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120"/>
          <w:sz w:val="52"/>
          <w:szCs w:val="52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120"/>
          <w:kern w:val="2"/>
          <w:sz w:val="52"/>
          <w:szCs w:val="52"/>
          <w:lang w:val="en-US" w:eastAsia="zh-CN" w:bidi="ar"/>
        </w:rPr>
        <w:t>非油气探矿权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140"/>
          <w:sz w:val="84"/>
          <w:szCs w:val="84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140"/>
          <w:kern w:val="2"/>
          <w:sz w:val="84"/>
          <w:szCs w:val="84"/>
          <w:lang w:val="en-US" w:eastAsia="zh-CN" w:bidi="ar"/>
        </w:rPr>
        <w:t>转让申请书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华文中宋" w:hAnsi="华文中宋" w:eastAsia="华文中宋" w:cs="华文中宋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lang w:val="en-US" w:eastAsia="zh-CN" w:bidi="ar"/>
        </w:rPr>
        <w:t>项  目  名  称：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/>
        </w:rPr>
      </w:pPr>
      <w:r>
        <w:rPr>
          <w:rFonts w:hint="eastAsia" w:ascii="仿宋_GB2312" w:hAnsi="仿宋" w:eastAsia="仿宋_GB2312" w:cs="仿宋"/>
          <w:b/>
          <w:kern w:val="0"/>
          <w:sz w:val="30"/>
          <w:szCs w:val="30"/>
          <w:lang w:val="en-US" w:eastAsia="zh-CN" w:bidi="ar"/>
        </w:rPr>
        <w:t xml:space="preserve">   转 让 申 请 人：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 w:eastAsia="zh-CN" w:bidi="ar"/>
        </w:rPr>
        <w:t xml:space="preserve">  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/>
        </w:rPr>
      </w:pPr>
      <w:r>
        <w:rPr>
          <w:rFonts w:hint="eastAsia" w:ascii="仿宋_GB2312" w:hAnsi="仿宋" w:eastAsia="仿宋_GB2312" w:cs="仿宋"/>
          <w:b/>
          <w:kern w:val="0"/>
          <w:sz w:val="30"/>
          <w:szCs w:val="30"/>
          <w:lang w:val="en-US" w:eastAsia="zh-CN" w:bidi="ar"/>
        </w:rPr>
        <w:t xml:space="preserve">   受    让    人：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 w:eastAsia="zh-CN" w:bidi="ar"/>
        </w:rPr>
        <w:t xml:space="preserve">  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" w:eastAsia="仿宋_GB2312" w:cs="仿宋"/>
          <w:b/>
          <w:kern w:val="0"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0"/>
          <w:sz w:val="30"/>
          <w:szCs w:val="30"/>
          <w:lang w:val="en-US" w:eastAsia="zh-CN" w:bidi="ar"/>
        </w:rPr>
        <w:t xml:space="preserve">   填  表  时  间：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方正小标宋_GBK"/>
          <w:bCs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  <w:t>填  表  说  明</w:t>
      </w:r>
    </w:p>
    <w:p>
      <w:pPr>
        <w:pStyle w:val="3"/>
        <w:widowControl/>
        <w:adjustRightInd w:val="0"/>
        <w:spacing w:before="0" w:beforeAutospacing="0" w:after="0" w:afterAutospacing="0" w:line="400" w:lineRule="exact"/>
        <w:ind w:left="0" w:right="0" w:firstLine="420" w:firstLineChars="200"/>
        <w:jc w:val="both"/>
        <w:textAlignment w:val="baseline"/>
        <w:rPr>
          <w:rFonts w:cs="仿宋"/>
          <w:sz w:val="21"/>
          <w:szCs w:val="21"/>
          <w:shd w:val="clear" w:fill="FFFFFF"/>
          <w:vertAlign w:val="baseline"/>
          <w:lang w:val="en-US"/>
        </w:rPr>
      </w:pP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1.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项目名称：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即勘查许可证上登记的项目名称。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2</w:t>
      </w:r>
      <w:r>
        <w:rPr>
          <w:rFonts w:hint="eastAsia" w:ascii="仿宋_GB2312" w:eastAsia="仿宋_GB2312" w:cs="仿宋"/>
          <w:spacing w:val="-19"/>
          <w:sz w:val="30"/>
          <w:szCs w:val="30"/>
          <w:shd w:val="clear" w:fill="FFFFFF"/>
          <w:vertAlign w:val="baseline"/>
          <w:lang w:val="en-US"/>
        </w:rPr>
        <w:t>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转让申请人：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即探矿权人。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bCs/>
          <w:sz w:val="30"/>
          <w:szCs w:val="30"/>
          <w:shd w:val="clear" w:fill="FFFFFF"/>
          <w:vertAlign w:val="baseline"/>
          <w:lang w:val="en-US"/>
        </w:rPr>
        <w:t>3.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统一社会信用代码（转让申请人）</w:t>
      </w:r>
      <w:r>
        <w:rPr>
          <w:rFonts w:hint="eastAsia" w:ascii="仿宋_GB2312" w:eastAsia="仿宋_GB2312" w:cs="仿宋"/>
          <w:bCs/>
          <w:sz w:val="30"/>
          <w:szCs w:val="30"/>
          <w:shd w:val="clear" w:fill="FFFFFF"/>
          <w:vertAlign w:val="baseline"/>
          <w:lang w:eastAsia="zh-CN"/>
        </w:rPr>
        <w:t>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填写转让申请人统一社会信用代码或组织机构代码，应与转让申请人企业营业执照或事业单位法人证书一致。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4.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法定代表人：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应填写法定代表人姓名。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5.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经济类型：</w:t>
      </w:r>
      <w:r>
        <w:rPr>
          <w:rFonts w:hint="eastAsia" w:ascii="仿宋_GB2312" w:eastAsia="仿宋_GB2312" w:cs="仿宋"/>
          <w:bCs/>
          <w:spacing w:val="-10"/>
          <w:sz w:val="30"/>
          <w:szCs w:val="30"/>
          <w:shd w:val="clear" w:fill="FFFFFF"/>
          <w:vertAlign w:val="baseline"/>
          <w:lang w:eastAsia="zh-CN"/>
        </w:rPr>
        <w:t>企业法人</w:t>
      </w:r>
      <w:r>
        <w:rPr>
          <w:rFonts w:hint="eastAsia" w:ascii="仿宋_GB2312" w:eastAsia="仿宋_GB2312" w:cs="仿宋"/>
          <w:spacing w:val="-10"/>
          <w:sz w:val="30"/>
          <w:szCs w:val="30"/>
          <w:shd w:val="clear" w:fill="FFFFFF"/>
          <w:vertAlign w:val="baseline"/>
          <w:lang w:eastAsia="zh-CN"/>
        </w:rPr>
        <w:t>根据营业执照证载的类型填写；事业单位根据事业单位法人证书填写。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6.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探矿权获得时间及方式：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指转让申请人获得该探矿权的时间及方式。</w:t>
      </w:r>
      <w:r>
        <w:rPr>
          <w:rFonts w:hint="eastAsia" w:ascii="仿宋_GB2312" w:eastAsia="仿宋_GB2312" w:cs="仿宋"/>
          <w:spacing w:val="2"/>
          <w:sz w:val="30"/>
          <w:szCs w:val="30"/>
          <w:shd w:val="clear" w:fill="FFFFFF"/>
          <w:vertAlign w:val="baseline"/>
          <w:lang w:eastAsia="zh-CN"/>
        </w:rPr>
        <w:t>“方式”指申请在先、招标、拍卖、挂牌、协议出让、转让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等。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pacing w:val="2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7</w:t>
      </w:r>
      <w:r>
        <w:rPr>
          <w:rFonts w:hint="eastAsia" w:ascii="仿宋_GB2312" w:eastAsia="仿宋_GB2312" w:cs="仿宋"/>
          <w:spacing w:val="2"/>
          <w:sz w:val="30"/>
          <w:szCs w:val="30"/>
          <w:shd w:val="clear" w:fill="FFFFFF"/>
          <w:vertAlign w:val="baseline"/>
          <w:lang w:val="en-US"/>
        </w:rPr>
        <w:t>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探矿权转让原因和方式：</w:t>
      </w:r>
      <w:r>
        <w:rPr>
          <w:rFonts w:hint="eastAsia" w:ascii="仿宋_GB2312" w:eastAsia="仿宋_GB2312" w:cs="仿宋"/>
          <w:spacing w:val="2"/>
          <w:sz w:val="30"/>
          <w:szCs w:val="30"/>
          <w:shd w:val="clear" w:fill="FFFFFF"/>
          <w:vertAlign w:val="baseline"/>
          <w:lang w:eastAsia="zh-CN"/>
        </w:rPr>
        <w:t>“转让方式”可填出售、作价出资等。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8.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如在勘查区内发现了可供进一步勘查或者开采的矿产资源，有关情况应在“勘查工作主要进展情况”栏中反映。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9.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探矿权矿业权出让收益（价款）缴纳方式：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填写一次性缴纳、分期缴纳或转增国家资本金等。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bCs/>
          <w:sz w:val="30"/>
          <w:szCs w:val="30"/>
          <w:shd w:val="clear" w:fill="FFFFFF"/>
          <w:vertAlign w:val="baseline"/>
          <w:lang w:val="en-US"/>
        </w:rPr>
        <w:t>10.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统一社会信用代码（受让人）</w:t>
      </w:r>
      <w:r>
        <w:rPr>
          <w:rFonts w:hint="eastAsia" w:ascii="仿宋_GB2312" w:eastAsia="仿宋_GB2312" w:cs="仿宋"/>
          <w:bCs/>
          <w:sz w:val="30"/>
          <w:szCs w:val="30"/>
          <w:shd w:val="clear" w:fill="FFFFFF"/>
          <w:vertAlign w:val="baseline"/>
          <w:lang w:eastAsia="zh-CN"/>
        </w:rPr>
        <w:t>：</w:t>
      </w: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eastAsia="zh-CN"/>
        </w:rPr>
        <w:t>填写受让人统一社会信用代码或组织机构代码，应与受让人企业营业执照或事业单位法人证书一致。</w:t>
      </w:r>
    </w:p>
    <w:p>
      <w:pPr>
        <w:pStyle w:val="3"/>
        <w:widowControl/>
        <w:adjustRightIn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_GB2312" w:eastAsia="仿宋_GB2312" w:cs="仿宋"/>
          <w:spacing w:val="3"/>
          <w:sz w:val="30"/>
          <w:szCs w:val="30"/>
          <w:shd w:val="clear" w:fill="FFFFFF"/>
          <w:vertAlign w:val="baseline"/>
          <w:lang w:val="en-US"/>
        </w:rPr>
      </w:pPr>
      <w:r>
        <w:rPr>
          <w:rFonts w:hint="eastAsia" w:ascii="仿宋_GB2312" w:eastAsia="仿宋_GB2312" w:cs="仿宋"/>
          <w:sz w:val="30"/>
          <w:szCs w:val="30"/>
          <w:shd w:val="clear" w:fill="FFFFFF"/>
          <w:vertAlign w:val="baseline"/>
          <w:lang w:val="en-US"/>
        </w:rPr>
        <w:t>11</w:t>
      </w:r>
      <w:r>
        <w:rPr>
          <w:rFonts w:hint="eastAsia" w:ascii="仿宋_GB2312" w:eastAsia="仿宋_GB2312" w:cs="仿宋"/>
          <w:spacing w:val="3"/>
          <w:sz w:val="30"/>
          <w:szCs w:val="30"/>
          <w:shd w:val="clear" w:fill="FFFFFF"/>
          <w:vertAlign w:val="baseline"/>
          <w:lang w:val="en-US"/>
        </w:rPr>
        <w:t>.</w:t>
      </w:r>
      <w:r>
        <w:rPr>
          <w:rFonts w:hint="eastAsia" w:ascii="仿宋_GB2312" w:eastAsia="仿宋_GB2312" w:cs="仿宋"/>
          <w:b/>
          <w:sz w:val="30"/>
          <w:szCs w:val="30"/>
          <w:shd w:val="clear" w:fill="FFFFFF"/>
          <w:vertAlign w:val="baseline"/>
          <w:lang w:eastAsia="zh-CN"/>
        </w:rPr>
        <w:t>受让目的：</w:t>
      </w:r>
      <w:r>
        <w:rPr>
          <w:rFonts w:hint="eastAsia" w:ascii="仿宋_GB2312" w:eastAsia="仿宋_GB2312" w:cs="仿宋"/>
          <w:spacing w:val="3"/>
          <w:sz w:val="30"/>
          <w:szCs w:val="30"/>
          <w:shd w:val="clear" w:fill="FFFFFF"/>
          <w:vertAlign w:val="baseline"/>
          <w:lang w:eastAsia="zh-CN"/>
        </w:rPr>
        <w:t>填写“继续勘查”或“申请采矿权进行采矿”。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"/>
          <w:kern w:val="2"/>
          <w:sz w:val="30"/>
          <w:szCs w:val="30"/>
          <w:shd w:val="clear" w:fill="FFFFFF"/>
          <w:lang w:val="en-US" w:eastAsia="zh-CN" w:bidi="ar"/>
        </w:rPr>
        <w:t>12.</w:t>
      </w:r>
      <w:r>
        <w:rPr>
          <w:rFonts w:hint="eastAsia" w:ascii="仿宋_GB2312" w:hAnsi="Times New Roman" w:eastAsia="仿宋_GB2312" w:cs="仿宋"/>
          <w:b/>
          <w:bCs w:val="0"/>
          <w:kern w:val="2"/>
          <w:sz w:val="30"/>
          <w:szCs w:val="30"/>
          <w:shd w:val="clear" w:fill="FFFFFF"/>
          <w:lang w:val="en-US" w:eastAsia="zh-CN" w:bidi="ar"/>
        </w:rPr>
        <w:t>转让申请人上级主管部门意见：</w:t>
      </w:r>
      <w:r>
        <w:rPr>
          <w:rFonts w:hint="eastAsia" w:ascii="仿宋_GB2312" w:hAnsi="Times New Roman" w:eastAsia="仿宋_GB2312" w:cs="仿宋"/>
          <w:kern w:val="2"/>
          <w:sz w:val="30"/>
          <w:szCs w:val="30"/>
          <w:shd w:val="clear" w:fill="FFFFFF"/>
          <w:lang w:val="en-US" w:eastAsia="zh-CN" w:bidi="ar"/>
        </w:rPr>
        <w:t>主管部门指资产行政主管部门，若</w:t>
      </w:r>
      <w:r>
        <w:rPr>
          <w:rFonts w:hint="eastAsia" w:ascii="仿宋_GB2312" w:hAnsi="Times New Roman" w:eastAsia="仿宋_GB2312" w:cs="仿宋"/>
          <w:spacing w:val="-6"/>
          <w:kern w:val="2"/>
          <w:sz w:val="30"/>
          <w:szCs w:val="30"/>
          <w:shd w:val="clear" w:fill="FFFFFF"/>
          <w:lang w:val="en-US" w:eastAsia="zh-CN" w:bidi="ar"/>
        </w:rPr>
        <w:t>申请人无上级主管部门，</w:t>
      </w:r>
      <w:r>
        <w:rPr>
          <w:rFonts w:hint="eastAsia" w:ascii="仿宋_GB2312" w:hAnsi="Times New Roman" w:eastAsia="仿宋_GB2312" w:cs="仿宋"/>
          <w:kern w:val="2"/>
          <w:sz w:val="30"/>
          <w:szCs w:val="30"/>
          <w:shd w:val="clear" w:fill="FFFFFF"/>
          <w:lang w:val="en-US" w:eastAsia="zh-CN" w:bidi="ar"/>
        </w:rPr>
        <w:t>此栏填写“无上级主管部门”</w:t>
      </w:r>
      <w:r>
        <w:rPr>
          <w:rFonts w:hint="eastAsia" w:ascii="仿宋_GB2312" w:hAnsi="Times New Roman" w:eastAsia="仿宋_GB2312" w:cs="仿宋"/>
          <w:spacing w:val="-6"/>
          <w:kern w:val="2"/>
          <w:sz w:val="30"/>
          <w:szCs w:val="30"/>
          <w:shd w:val="clear" w:fill="FFFFFF"/>
          <w:lang w:val="en-US" w:eastAsia="zh-CN" w:bidi="ar"/>
        </w:rPr>
        <w:t>。</w:t>
      </w:r>
    </w:p>
    <w:p>
      <w:pPr>
        <w:rPr>
          <w:rFonts w:hint="eastAsia" w:ascii="仿宋_GB2312" w:hAnsi="宋体" w:eastAsia="仿宋_GB2312" w:cs="Times New Roman"/>
          <w:kern w:val="2"/>
          <w:sz w:val="30"/>
          <w:szCs w:val="3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pStyle w:val="3"/>
        <w:widowControl/>
        <w:adjustRightInd w:val="0"/>
        <w:spacing w:before="0" w:beforeAutospacing="0" w:after="0" w:afterAutospacing="0"/>
        <w:ind w:left="0" w:right="0"/>
        <w:jc w:val="both"/>
        <w:textAlignment w:val="baseline"/>
        <w:rPr>
          <w:rFonts w:cs="仿宋"/>
          <w:spacing w:val="-6"/>
          <w:sz w:val="21"/>
          <w:szCs w:val="21"/>
          <w:shd w:val="clear" w:fill="FFFFFF"/>
          <w:vertAlign w:val="baseline"/>
          <w:lang w:val="en-US"/>
        </w:rPr>
      </w:pPr>
    </w:p>
    <w:tbl>
      <w:tblPr>
        <w:tblStyle w:val="5"/>
        <w:tblW w:w="8992" w:type="dxa"/>
        <w:jc w:val="center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"/>
        <w:gridCol w:w="797"/>
        <w:gridCol w:w="657"/>
        <w:gridCol w:w="738"/>
        <w:gridCol w:w="525"/>
        <w:gridCol w:w="85"/>
        <w:gridCol w:w="583"/>
        <w:gridCol w:w="487"/>
        <w:gridCol w:w="255"/>
        <w:gridCol w:w="314"/>
        <w:gridCol w:w="366"/>
        <w:gridCol w:w="317"/>
        <w:gridCol w:w="10"/>
        <w:gridCol w:w="72"/>
        <w:gridCol w:w="104"/>
        <w:gridCol w:w="166"/>
        <w:gridCol w:w="140"/>
        <w:gridCol w:w="74"/>
        <w:gridCol w:w="187"/>
        <w:gridCol w:w="314"/>
        <w:gridCol w:w="233"/>
        <w:gridCol w:w="73"/>
        <w:gridCol w:w="92"/>
        <w:gridCol w:w="49"/>
        <w:gridCol w:w="166"/>
        <w:gridCol w:w="343"/>
        <w:gridCol w:w="545"/>
        <w:gridCol w:w="23"/>
        <w:gridCol w:w="102"/>
        <w:gridCol w:w="112"/>
        <w:gridCol w:w="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87" w:hRule="atLeast"/>
          <w:jc w:val="center"/>
        </w:trPr>
        <w:tc>
          <w:tcPr>
            <w:tcW w:w="14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转让申请人</w:t>
            </w:r>
          </w:p>
        </w:tc>
        <w:tc>
          <w:tcPr>
            <w:tcW w:w="3680" w:type="dxa"/>
            <w:gridSpan w:val="10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782" w:type="dxa"/>
            <w:gridSpan w:val="18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93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4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49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30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199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4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132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502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297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4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27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探矿权获得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时间及方式</w:t>
            </w:r>
          </w:p>
        </w:tc>
        <w:tc>
          <w:tcPr>
            <w:tcW w:w="7462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探矿权转让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原因及方式</w:t>
            </w:r>
          </w:p>
        </w:tc>
        <w:tc>
          <w:tcPr>
            <w:tcW w:w="7462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08" w:hRule="atLeast"/>
          <w:jc w:val="center"/>
        </w:trPr>
        <w:tc>
          <w:tcPr>
            <w:tcW w:w="1454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勘查许可证</w:t>
            </w: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    号</w:t>
            </w:r>
          </w:p>
        </w:tc>
        <w:tc>
          <w:tcPr>
            <w:tcW w:w="259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41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70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6199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    年    月    日    至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2" w:hRule="atLeast"/>
          <w:jc w:val="center"/>
        </w:trPr>
        <w:tc>
          <w:tcPr>
            <w:tcW w:w="3872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转让合同中的探矿权转让价格</w:t>
            </w:r>
          </w:p>
        </w:tc>
        <w:tc>
          <w:tcPr>
            <w:tcW w:w="5044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532" w:hRule="atLeast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已完成的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勘查投入</w:t>
            </w:r>
          </w:p>
        </w:tc>
        <w:tc>
          <w:tcPr>
            <w:tcW w:w="2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万元</w:t>
            </w:r>
          </w:p>
        </w:tc>
        <w:tc>
          <w:tcPr>
            <w:tcW w:w="200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勘查资金来源</w:t>
            </w:r>
          </w:p>
        </w:tc>
        <w:tc>
          <w:tcPr>
            <w:tcW w:w="303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552" w:hRule="atLeast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勘查面积</w:t>
            </w:r>
          </w:p>
        </w:tc>
        <w:tc>
          <w:tcPr>
            <w:tcW w:w="2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km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  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  置</w:t>
            </w:r>
          </w:p>
        </w:tc>
        <w:tc>
          <w:tcPr>
            <w:tcW w:w="4109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694" w:hRule="atLeast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应缴纳的探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矿权使用费</w:t>
            </w:r>
          </w:p>
        </w:tc>
        <w:tc>
          <w:tcPr>
            <w:tcW w:w="1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经有关部门批准减免的探矿权使用费</w:t>
            </w:r>
          </w:p>
        </w:tc>
        <w:tc>
          <w:tcPr>
            <w:tcW w:w="138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50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实际缴纳的探矿权使用费</w:t>
            </w:r>
          </w:p>
        </w:tc>
        <w:tc>
          <w:tcPr>
            <w:tcW w:w="12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应缴纳的探矿权矿业权出让收益（价款）</w:t>
            </w:r>
          </w:p>
        </w:tc>
        <w:tc>
          <w:tcPr>
            <w:tcW w:w="1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经有关部门批准减免的探矿权矿业权出让收益（价款）</w:t>
            </w:r>
          </w:p>
        </w:tc>
        <w:tc>
          <w:tcPr>
            <w:tcW w:w="138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50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实际缴纳的探矿权矿业权出让收益（价款）</w:t>
            </w:r>
          </w:p>
        </w:tc>
        <w:tc>
          <w:tcPr>
            <w:tcW w:w="12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145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有无争议</w:t>
            </w:r>
          </w:p>
        </w:tc>
        <w:tc>
          <w:tcPr>
            <w:tcW w:w="335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探矿权矿业权出让收益（价款）缴纳方式</w:t>
            </w:r>
          </w:p>
        </w:tc>
        <w:tc>
          <w:tcPr>
            <w:tcW w:w="176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722" w:hRule="atLeast"/>
          <w:jc w:val="center"/>
        </w:trPr>
        <w:tc>
          <w:tcPr>
            <w:tcW w:w="79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19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71" w:hRule="atLeast"/>
          <w:jc w:val="center"/>
        </w:trPr>
        <w:tc>
          <w:tcPr>
            <w:tcW w:w="797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32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79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35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93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6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8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724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0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9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138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5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342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79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目的</w:t>
            </w:r>
          </w:p>
        </w:tc>
        <w:tc>
          <w:tcPr>
            <w:tcW w:w="8119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jc w:val="center"/>
        </w:trPr>
        <w:tc>
          <w:tcPr>
            <w:tcW w:w="79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准备投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资规模</w:t>
            </w:r>
          </w:p>
        </w:tc>
        <w:tc>
          <w:tcPr>
            <w:tcW w:w="8119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45" w:hRule="atLeast"/>
          <w:jc w:val="center"/>
        </w:trPr>
        <w:tc>
          <w:tcPr>
            <w:tcW w:w="797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25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531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66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6724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72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  址</w:t>
            </w:r>
          </w:p>
        </w:tc>
        <w:tc>
          <w:tcPr>
            <w:tcW w:w="6724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6" w:type="dxa"/>
          <w:trHeight w:val="450" w:hRule="atLeast"/>
          <w:jc w:val="center"/>
        </w:trPr>
        <w:tc>
          <w:tcPr>
            <w:tcW w:w="79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224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  真</w:t>
            </w:r>
          </w:p>
        </w:tc>
        <w:tc>
          <w:tcPr>
            <w:tcW w:w="132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4" w:hRule="atLeast"/>
          <w:jc w:val="center"/>
        </w:trPr>
        <w:tc>
          <w:tcPr>
            <w:tcW w:w="87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119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（印章）        年     月     日</w:t>
            </w:r>
          </w:p>
        </w:tc>
      </w:tr>
    </w:tbl>
    <w:p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97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页眉 Char"/>
    <w:basedOn w:val="4"/>
    <w:link w:val="2"/>
    <w:uiPriority w:val="0"/>
    <w:rPr>
      <w:kern w:val="2"/>
      <w:sz w:val="18"/>
    </w:rPr>
  </w:style>
  <w:style w:type="character" w:customStyle="1" w:styleId="7">
    <w:name w:val="页眉 Char1"/>
    <w:basedOn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2020-09-03T01:47:23Z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