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不予听证通知书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国土资听不字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号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（当事人）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你（你单位）对我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提出的听证申请，经审查，本机关认为：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（不予听证的理由）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。根据《国土资源听证规定》第二十四条的规定，不予听证。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61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