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240" w:afterLines="100" w:afterAutospacing="0"/>
        <w:ind w:left="0" w:right="0"/>
        <w:jc w:val="center"/>
        <w:rPr>
          <w:b/>
          <w:bCs w:val="0"/>
          <w:spacing w:val="220"/>
          <w:sz w:val="52"/>
          <w:szCs w:val="5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spacing w:val="220"/>
          <w:kern w:val="2"/>
          <w:sz w:val="52"/>
          <w:szCs w:val="52"/>
          <w:lang w:val="en-US" w:eastAsia="zh-CN" w:bidi="ar"/>
        </w:rPr>
        <w:t>非油气采矿权</w:t>
      </w:r>
    </w:p>
    <w:p>
      <w:pPr>
        <w:keepNext w:val="0"/>
        <w:keepLines w:val="0"/>
        <w:widowControl w:val="0"/>
        <w:suppressLineNumbers w:val="0"/>
        <w:tabs>
          <w:tab w:val="left" w:pos="7080"/>
        </w:tabs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pacing w:val="140"/>
          <w:sz w:val="84"/>
          <w:szCs w:val="84"/>
          <w:lang w:val="en-US"/>
        </w:rPr>
      </w:pPr>
      <w:r>
        <w:rPr>
          <w:rFonts w:hint="eastAsia" w:ascii="宋体" w:hAnsi="Times New Roman" w:eastAsia="宋体" w:cs="宋体"/>
          <w:b/>
          <w:bCs w:val="0"/>
          <w:spacing w:val="140"/>
          <w:kern w:val="2"/>
          <w:sz w:val="84"/>
          <w:szCs w:val="84"/>
          <w:lang w:val="en-US" w:eastAsia="zh-CN" w:bidi="ar"/>
        </w:rPr>
        <w:t>延续申请登记书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eastAsia="黑体"/>
          <w:b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72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40"/>
          <w:kern w:val="2"/>
          <w:sz w:val="30"/>
          <w:szCs w:val="30"/>
          <w:lang w:val="en-US" w:eastAsia="zh-CN" w:bidi="ar"/>
        </w:rPr>
        <w:t>采矿权申请人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（签章）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矿  山  名  称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pacing w:val="10"/>
          <w:sz w:val="30"/>
          <w:szCs w:val="30"/>
          <w:u w:val="single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10"/>
          <w:kern w:val="2"/>
          <w:sz w:val="30"/>
          <w:szCs w:val="30"/>
          <w:lang w:val="en-US" w:eastAsia="zh-CN" w:bidi="ar"/>
        </w:rPr>
        <w:t xml:space="preserve">原采矿许可证号 </w:t>
      </w:r>
      <w:r>
        <w:rPr>
          <w:rFonts w:hint="eastAsia" w:ascii="仿宋" w:hAnsi="仿宋" w:eastAsia="仿宋" w:cs="仿宋"/>
          <w:b/>
          <w:bCs w:val="0"/>
          <w:spacing w:val="10"/>
          <w:kern w:val="2"/>
          <w:sz w:val="30"/>
          <w:szCs w:val="30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97"/>
        <w:jc w:val="both"/>
        <w:rPr>
          <w:rFonts w:hint="eastAsia" w:ascii="仿宋" w:hAnsi="仿宋" w:eastAsia="仿宋" w:cs="仿宋"/>
          <w:b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 xml:space="preserve">填  表  时  间  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28"/>
          <w:szCs w:val="20"/>
          <w:lang w:val="en-US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0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kern w:val="2"/>
          <w:sz w:val="28"/>
          <w:szCs w:val="20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2" w:firstLineChars="200"/>
        <w:jc w:val="both"/>
        <w:rPr>
          <w:rFonts w:hint="eastAsia" w:ascii="宋体" w:hAnsi="宋体" w:eastAsia="宋体" w:cs="宋体"/>
          <w:b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采矿权申请人：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填写采矿许可证上登记的采矿权人名称。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矿山名称：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采矿权申请人全称+所开办矿山的名称。如：淮北矿务局申请取得许疃煤矿的采矿权，矿山名称为：淮北矿务局许疃煤矿。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法定代表人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：应与企业法人营业执照证载一致。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经济类型：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企业法人根据营业执照证载的类型填写。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地址：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采矿权申请人注册地址填写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6.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生产规模：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按核定的生产能力填写。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7.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总储量：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应为最新的经评审通过的开采矿种总地质储量，单位与该矿种设计规模的矿产单位相关,如“煤”为万吨。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8.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采矿权取得方式：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填写取得采矿权的方式，分为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探矿权转采矿权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、协议出让、招标、拍卖、挂牌、转让等。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9.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"/>
        </w:rPr>
        <w:t>勘查许可证号：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采矿权取得方式为探矿权转采矿权的，填写勘查许可证号；非探矿权转采矿权的，无需填写。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10.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矿业权出让收益（价款）处置方式：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填写确认成交的采矿权矿业权出让收益（价款）总额和批准的采矿权矿业权出让收益（价款）的处置方式。应缴纳采矿权矿业权出让收益（价款）同时填写至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应缴纳采矿权矿业权出让收益（价款）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标识处。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11.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原采矿权有效期：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填写自×年×月×日至×年×月×日。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12.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延续申请年限及理由：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根据本企业的具体情况，具体填写申请延续的年限和理由。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13.</w:t>
      </w:r>
      <w:r>
        <w:rPr>
          <w:rFonts w:hint="eastAsia" w:ascii="宋体" w:hAnsi="宋体" w:eastAsia="宋体" w:cs="宋体"/>
          <w:b/>
          <w:kern w:val="2"/>
          <w:sz w:val="21"/>
          <w:szCs w:val="20"/>
          <w:lang w:val="en-US" w:eastAsia="zh-CN" w:bidi="ar"/>
        </w:rPr>
        <w:t>保有储量：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填写申请延续时矿山保有的资源储量数据。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14.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0"/>
          <w:lang w:val="en-US" w:eastAsia="zh-CN" w:bidi="ar"/>
        </w:rPr>
        <w:t>矿山地质环境保护与土地复垦：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"/>
        </w:rPr>
        <w:t>填写方案适用期，执行情况，依方案治理工作取得的成效。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"/>
        </w:rPr>
        <w:br w:type="page"/>
      </w:r>
    </w:p>
    <w:tbl>
      <w:tblPr>
        <w:tblStyle w:val="3"/>
        <w:tblW w:w="909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97"/>
        <w:gridCol w:w="330"/>
        <w:gridCol w:w="1961"/>
        <w:gridCol w:w="1679"/>
        <w:gridCol w:w="2860"/>
        <w:gridCol w:w="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3788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4559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19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经济类型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地    址</w:t>
            </w:r>
          </w:p>
        </w:tc>
        <w:tc>
          <w:tcPr>
            <w:tcW w:w="652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生 产 规 模</w:t>
            </w:r>
          </w:p>
        </w:tc>
        <w:tc>
          <w:tcPr>
            <w:tcW w:w="22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   </w:t>
            </w: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总 储 量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采矿权取得方式</w:t>
            </w:r>
          </w:p>
        </w:tc>
        <w:tc>
          <w:tcPr>
            <w:tcW w:w="22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勘查许可证号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矿业权出让收益（价款）处置方式</w:t>
            </w:r>
          </w:p>
        </w:tc>
        <w:tc>
          <w:tcPr>
            <w:tcW w:w="22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应缴纳采矿权矿业权出让收益（价款）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 xml:space="preserve">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原采矿权有效期限</w:t>
            </w:r>
          </w:p>
        </w:tc>
        <w:tc>
          <w:tcPr>
            <w:tcW w:w="22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所在行政区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40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损毁土地面积</w:t>
            </w:r>
          </w:p>
        </w:tc>
        <w:tc>
          <w:tcPr>
            <w:tcW w:w="22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平方公里</w:t>
            </w:r>
          </w:p>
        </w:tc>
        <w:tc>
          <w:tcPr>
            <w:tcW w:w="1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已复垦土地面积</w:t>
            </w:r>
          </w:p>
        </w:tc>
        <w:tc>
          <w:tcPr>
            <w:tcW w:w="28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平方公里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74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延续申请年限及理由</w:t>
            </w:r>
          </w:p>
        </w:tc>
        <w:tc>
          <w:tcPr>
            <w:tcW w:w="8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74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保有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储量</w:t>
            </w:r>
          </w:p>
        </w:tc>
        <w:tc>
          <w:tcPr>
            <w:tcW w:w="8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74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矿山地质环境保护与土地复垦</w:t>
            </w:r>
          </w:p>
        </w:tc>
        <w:tc>
          <w:tcPr>
            <w:tcW w:w="8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74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34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11215" w:hRule="exact"/>
          <w:jc w:val="center"/>
        </w:trPr>
        <w:tc>
          <w:tcPr>
            <w:tcW w:w="743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矿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区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范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围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图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坐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83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0"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838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2020-09-03T01:31:12Z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