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pacing w:val="120"/>
          <w:sz w:val="52"/>
          <w:szCs w:val="5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120"/>
          <w:kern w:val="2"/>
          <w:sz w:val="52"/>
          <w:szCs w:val="52"/>
          <w:lang w:val="en-US" w:eastAsia="zh-CN" w:bidi="ar"/>
        </w:rPr>
        <w:t>非油气采矿权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pacing w:val="140"/>
          <w:sz w:val="84"/>
          <w:szCs w:val="84"/>
          <w:lang w:val="en-US"/>
        </w:rPr>
      </w:pPr>
      <w:r>
        <w:rPr>
          <w:rFonts w:hint="eastAsia" w:ascii="宋体" w:hAnsi="Times New Roman" w:eastAsia="宋体" w:cs="宋体"/>
          <w:b/>
          <w:bCs w:val="0"/>
          <w:spacing w:val="140"/>
          <w:kern w:val="2"/>
          <w:sz w:val="84"/>
          <w:szCs w:val="84"/>
          <w:lang w:val="en-US" w:eastAsia="zh-CN" w:bidi="ar"/>
        </w:rPr>
        <w:t>注销申请书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eastAsia="黑体"/>
          <w:b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40"/>
          <w:kern w:val="2"/>
          <w:sz w:val="30"/>
          <w:szCs w:val="30"/>
          <w:lang w:val="en-US" w:eastAsia="zh-CN" w:bidi="ar"/>
        </w:rPr>
        <w:t>采矿权申请人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矿  山  名  称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pacing w:val="24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24"/>
          <w:kern w:val="2"/>
          <w:sz w:val="30"/>
          <w:szCs w:val="30"/>
          <w:lang w:val="en-US" w:eastAsia="zh-CN" w:bidi="ar"/>
        </w:rPr>
        <w:t xml:space="preserve">采矿许可证号 </w:t>
      </w:r>
      <w:r>
        <w:rPr>
          <w:rFonts w:hint="eastAsia" w:ascii="仿宋" w:hAnsi="仿宋" w:eastAsia="仿宋" w:cs="仿宋"/>
          <w:b/>
          <w:bCs w:val="0"/>
          <w:spacing w:val="24"/>
          <w:kern w:val="2"/>
          <w:sz w:val="30"/>
          <w:szCs w:val="30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 w:val="0"/>
          <w:spacing w:val="24"/>
          <w:kern w:val="2"/>
          <w:sz w:val="30"/>
          <w:szCs w:val="30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填  表  时  间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rPr>
          <w:rFonts w:hint="default" w:ascii="Times New Roman" w:hAnsi="Times New Roman" w:eastAsia="黑体" w:cs="Times New Roman"/>
          <w:kern w:val="2"/>
          <w:sz w:val="36"/>
          <w:szCs w:val="2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8"/>
          <w:szCs w:val="20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0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采矿权申请人：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填写采矿许可证上登记的采矿权人名称。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矿山名称：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填写采矿许可证上登记的矿山名称。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经济类型：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企业法人根据营业执照证载的类型填写。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地址：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采矿权申请人注册地址填写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原</w:t>
      </w:r>
      <w:r>
        <w:rPr>
          <w:rFonts w:hint="eastAsia" w:ascii="宋体" w:hAnsi="宋体" w:eastAsia="宋体" w:cs="宋体"/>
          <w:b/>
          <w:bCs/>
          <w:kern w:val="2"/>
          <w:sz w:val="21"/>
          <w:szCs w:val="20"/>
          <w:lang w:val="en-US" w:eastAsia="zh-CN" w:bidi="ar"/>
        </w:rPr>
        <w:t>采矿权有效期限：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填写由×年×月×日至×年×月×日。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注销原因：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根据本企业的具体情况，具体填写申请注销原因。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保有储量：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填写申请注销时矿山保有的资源储量数据。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采矿权使用费缴纳情况：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填写本企业历年来缴纳采矿权使用费的情况。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采矿权矿业权出让收益（价款）处置情况：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填写本企业交纳采矿权矿业权出让收益（价款）的情况，分为应缴和实缴两种情况。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矿山地质环境保护与土地复垦：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填写方案完成情况，依方案治理工作取得的成效。包括损毁土地面积、复垦土地面积，是否验收合格；采取代复垦方式的，说明损毁耕地面积，复垦费缴纳金额及缴费凭据等。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eastAsia="黑体"/>
          <w:sz w:val="24"/>
          <w:szCs w:val="20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24"/>
          <w:szCs w:val="20"/>
          <w:lang w:val="en-US" w:eastAsia="zh-CN" w:bidi="ar"/>
        </w:rPr>
        <w:br w:type="page"/>
      </w: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9"/>
        <w:gridCol w:w="594"/>
        <w:gridCol w:w="411"/>
        <w:gridCol w:w="1722"/>
        <w:gridCol w:w="2515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3836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4511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6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37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原采矿权有效期限</w:t>
            </w:r>
          </w:p>
        </w:tc>
        <w:tc>
          <w:tcPr>
            <w:tcW w:w="62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注销原因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保有储量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采矿权使用费缴纳情况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采矿权矿业权出让收益（价款）处置情况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矿山地质环境保护与土地复垦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83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72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" w:lineRule="exact"/>
        <w:ind w:left="0" w:right="0"/>
        <w:jc w:val="both"/>
        <w:rPr>
          <w:rFonts w:eastAsia="黑体"/>
          <w:sz w:val="24"/>
          <w:szCs w:val="20"/>
          <w:lang w:val="en-US"/>
        </w:rPr>
      </w:pPr>
    </w:p>
    <w:p>
      <w:pP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7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2020-09-03T01:33:51Z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