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宋体" w:hAnsi="宋体" w:eastAsia="宋体" w:cs="宋体"/>
          <w:b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宋体" w:hAnsi="宋体" w:eastAsia="宋体" w:cs="宋体"/>
          <w:b/>
          <w:sz w:val="44"/>
          <w:szCs w:val="24"/>
          <w:lang w:val="en-US"/>
        </w:rPr>
      </w:pPr>
      <w:r>
        <w:rPr>
          <w:rFonts w:hint="eastAsia" w:ascii="宋体" w:hAnsi="宋体" w:eastAsia="宋体" w:cs="宋体"/>
          <w:b/>
          <w:kern w:val="2"/>
          <w:sz w:val="44"/>
          <w:szCs w:val="24"/>
          <w:lang w:val="en-US" w:eastAsia="zh-CN" w:bidi="ar"/>
        </w:rPr>
        <w:t>听 证 审 签 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160" w:firstLineChars="13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>国土资听审字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〔    〕第   号</w:t>
      </w:r>
    </w:p>
    <w:p>
      <w:pPr>
        <w:keepNext w:val="0"/>
        <w:keepLines w:val="0"/>
        <w:widowControl w:val="0"/>
        <w:suppressLineNumbers w:val="0"/>
        <w:tabs>
          <w:tab w:val="left" w:pos="0"/>
        </w:tabs>
        <w:spacing w:before="0" w:beforeAutospacing="0" w:after="0" w:afterAutospacing="0" w:line="560" w:lineRule="exact"/>
        <w:ind w:left="0" w:right="0" w:firstLine="960" w:firstLineChars="3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</w:p>
    <w:tbl>
      <w:tblPr>
        <w:tblStyle w:val="3"/>
        <w:tblW w:w="8340" w:type="dxa"/>
        <w:tblInd w:w="-1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shd w:val="clea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00"/>
        <w:gridCol w:w="2340"/>
        <w:gridCol w:w="2520"/>
        <w:gridCol w:w="16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</w:trPr>
        <w:tc>
          <w:tcPr>
            <w:tcW w:w="180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32"/>
                <w:szCs w:val="24"/>
                <w:bdr w:val="none" w:color="auto" w:sz="0" w:space="0"/>
                <w:lang w:val="en-US" w:eastAsia="zh-CN" w:bidi="ar"/>
              </w:rPr>
              <w:t>听证事项</w:t>
            </w:r>
          </w:p>
        </w:tc>
        <w:tc>
          <w:tcPr>
            <w:tcW w:w="654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宋体"/>
                <w:b/>
                <w:sz w:val="32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</w:trPr>
        <w:tc>
          <w:tcPr>
            <w:tcW w:w="18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32"/>
                <w:szCs w:val="24"/>
                <w:bdr w:val="none" w:color="auto" w:sz="0" w:space="0"/>
                <w:lang w:val="en-US" w:eastAsia="zh-CN" w:bidi="ar"/>
              </w:rPr>
              <w:t>当 事 人</w:t>
            </w:r>
          </w:p>
        </w:tc>
        <w:tc>
          <w:tcPr>
            <w:tcW w:w="65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宋体"/>
                <w:b/>
                <w:sz w:val="32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</w:trPr>
        <w:tc>
          <w:tcPr>
            <w:tcW w:w="41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321" w:firstLineChars="100"/>
              <w:jc w:val="both"/>
              <w:rPr>
                <w:rFonts w:hint="eastAsia" w:ascii="宋体" w:hAnsi="宋体" w:eastAsia="宋体" w:cs="宋体"/>
                <w:b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32"/>
                <w:szCs w:val="24"/>
                <w:bdr w:val="none" w:color="auto" w:sz="0" w:space="0"/>
                <w:lang w:val="en-US" w:eastAsia="zh-CN" w:bidi="ar"/>
              </w:rPr>
              <w:t>收 到 申 请 书 日 期</w:t>
            </w:r>
          </w:p>
        </w:tc>
        <w:tc>
          <w:tcPr>
            <w:tcW w:w="42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宋体"/>
                <w:b/>
                <w:sz w:val="32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</w:trPr>
        <w:tc>
          <w:tcPr>
            <w:tcW w:w="18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32"/>
                <w:szCs w:val="24"/>
                <w:bdr w:val="none" w:color="auto" w:sz="0" w:space="0"/>
                <w:lang w:val="en-US" w:eastAsia="zh-CN" w:bidi="ar"/>
              </w:rPr>
              <w:t>通知书编号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宋体"/>
                <w:b/>
                <w:sz w:val="32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宋体"/>
                <w:b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32"/>
                <w:szCs w:val="24"/>
                <w:bdr w:val="none" w:color="auto" w:sz="0" w:space="0"/>
                <w:lang w:val="en-US" w:eastAsia="zh-CN" w:bidi="ar"/>
              </w:rPr>
              <w:t xml:space="preserve"> 发出通知书日期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宋体"/>
                <w:b/>
                <w:sz w:val="32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30" w:hRule="atLeast"/>
        </w:trPr>
        <w:tc>
          <w:tcPr>
            <w:tcW w:w="18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32"/>
                <w:szCs w:val="24"/>
                <w:bdr w:val="none" w:color="auto" w:sz="0" w:space="0"/>
                <w:lang w:val="en-US" w:eastAsia="zh-CN" w:bidi="ar"/>
              </w:rPr>
              <w:t>听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32"/>
                <w:szCs w:val="24"/>
                <w:bdr w:val="none" w:color="auto" w:sz="0" w:space="0"/>
                <w:lang w:val="en-US" w:eastAsia="zh-CN" w:bidi="ar"/>
              </w:rPr>
              <w:t>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32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32"/>
                <w:szCs w:val="24"/>
                <w:bdr w:val="none" w:color="auto" w:sz="0" w:space="0"/>
                <w:lang w:val="en-US" w:eastAsia="zh-CN" w:bidi="ar"/>
              </w:rPr>
              <w:t>由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32"/>
                <w:szCs w:val="24"/>
                <w:bdr w:val="none" w:color="auto" w:sz="0" w:space="0"/>
                <w:lang w:val="en-US" w:eastAsia="zh-CN" w:bidi="ar"/>
              </w:rPr>
              <w:t>及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32"/>
                <w:szCs w:val="24"/>
                <w:bdr w:val="none" w:color="auto" w:sz="0" w:space="0"/>
                <w:lang w:val="en-US" w:eastAsia="zh-CN" w:bidi="ar"/>
              </w:rPr>
              <w:t>依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32"/>
                <w:szCs w:val="24"/>
                <w:bdr w:val="none" w:color="auto" w:sz="0" w:space="0"/>
                <w:lang w:val="en-US" w:eastAsia="zh-CN" w:bidi="ar"/>
              </w:rPr>
              <w:t>据</w:t>
            </w:r>
          </w:p>
        </w:tc>
        <w:tc>
          <w:tcPr>
            <w:tcW w:w="65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宋体"/>
                <w:b/>
                <w:sz w:val="32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5" w:hRule="atLeast"/>
        </w:trPr>
        <w:tc>
          <w:tcPr>
            <w:tcW w:w="18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32"/>
                <w:szCs w:val="24"/>
                <w:bdr w:val="none" w:color="auto" w:sz="0" w:space="0"/>
                <w:lang w:val="en-US" w:eastAsia="zh-CN" w:bidi="ar"/>
              </w:rPr>
              <w:t>处理建议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32"/>
                <w:szCs w:val="24"/>
                <w:bdr w:val="none" w:color="auto" w:sz="0" w:space="0"/>
                <w:lang w:val="en-US" w:eastAsia="zh-CN" w:bidi="ar"/>
              </w:rPr>
              <w:t>及理由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24"/>
                <w:bdr w:val="none" w:color="auto" w:sz="0" w:space="0"/>
                <w:lang w:val="en-US" w:eastAsia="zh-CN" w:bidi="ar"/>
              </w:rPr>
              <w:t>（受理或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24"/>
                <w:bdr w:val="none" w:color="auto" w:sz="0" w:space="0"/>
                <w:lang w:val="en-US" w:eastAsia="zh-CN" w:bidi="ar"/>
              </w:rPr>
              <w:t>不受理）</w:t>
            </w:r>
          </w:p>
        </w:tc>
        <w:tc>
          <w:tcPr>
            <w:tcW w:w="65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宋体"/>
                <w:b/>
                <w:sz w:val="32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5" w:hRule="atLeast"/>
        </w:trPr>
        <w:tc>
          <w:tcPr>
            <w:tcW w:w="18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32"/>
                <w:szCs w:val="24"/>
                <w:bdr w:val="none" w:color="auto" w:sz="0" w:space="0"/>
                <w:lang w:val="en-US" w:eastAsia="zh-CN" w:bidi="ar"/>
              </w:rPr>
              <w:t>批 准 人</w:t>
            </w:r>
          </w:p>
        </w:tc>
        <w:tc>
          <w:tcPr>
            <w:tcW w:w="65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宋体"/>
                <w:b/>
                <w:sz w:val="32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5" w:hRule="atLeast"/>
        </w:trPr>
        <w:tc>
          <w:tcPr>
            <w:tcW w:w="18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32"/>
                <w:szCs w:val="24"/>
                <w:bdr w:val="none" w:color="auto" w:sz="0" w:space="0"/>
                <w:lang w:val="en-US" w:eastAsia="zh-CN" w:bidi="ar"/>
              </w:rPr>
              <w:t>备   注</w:t>
            </w:r>
          </w:p>
        </w:tc>
        <w:tc>
          <w:tcPr>
            <w:tcW w:w="65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宋体"/>
                <w:b/>
                <w:sz w:val="32"/>
                <w:szCs w:val="24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宋体" w:hAnsi="宋体" w:eastAsia="宋体" w:cs="宋体"/>
          <w:b/>
          <w:sz w:val="32"/>
          <w:szCs w:val="24"/>
          <w:lang w:val="en-US"/>
        </w:rPr>
      </w:pPr>
    </w:p>
    <w:p>
      <w:bookmarkStart w:id="0" w:name="_GoBack"/>
      <w:bookmarkEnd w:id="0"/>
    </w:p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">
    <w:altName w:val="方正舒体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方正仿宋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8F023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严彦</cp:lastModifiedBy>
  <dcterms:modified xsi:type="dcterms:W3CDTF">2020-06-24T03:19:49Z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