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听证鉴定委托书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国土资听鉴委字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 号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（受委托人或者单位）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我机关受理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（听证事项）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，涉及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（需要鉴定的事由）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，依照有关规定，特委托你（你单位）对此进行鉴定。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委托权限如下：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请将上述鉴定情况于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日前函告我机关。必要时，请派员参加听证会作说明。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853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