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6BD" w:rsidRDefault="006506BD" w:rsidP="006506BD">
      <w:pPr>
        <w:snapToGrid w:val="0"/>
        <w:spacing w:line="600" w:lineRule="exact"/>
        <w:jc w:val="center"/>
        <w:rPr>
          <w:rFonts w:eastAsia="方正小标宋_GBK"/>
          <w:color w:val="252525"/>
          <w:sz w:val="28"/>
          <w:szCs w:val="28"/>
        </w:rPr>
      </w:pPr>
      <w:r>
        <w:rPr>
          <w:rFonts w:eastAsia="方正小标宋_GBK" w:hint="eastAsia"/>
          <w:color w:val="252525"/>
          <w:sz w:val="28"/>
          <w:szCs w:val="28"/>
        </w:rPr>
        <w:t>巫山县庙宇镇长房村建筑石料用灰岩矿采矿权拍卖出让文件</w:t>
      </w:r>
    </w:p>
    <w:p w:rsidR="006506BD" w:rsidRDefault="006506BD" w:rsidP="006506BD">
      <w:pPr>
        <w:wordWrap w:val="0"/>
        <w:spacing w:line="360" w:lineRule="exact"/>
        <w:jc w:val="right"/>
        <w:rPr>
          <w:rFonts w:eastAsia="宋体"/>
          <w:b/>
          <w:color w:val="252525"/>
          <w:sz w:val="21"/>
          <w:szCs w:val="21"/>
        </w:rPr>
      </w:pPr>
    </w:p>
    <w:p w:rsidR="006506BD" w:rsidRDefault="006506BD" w:rsidP="006506BD">
      <w:pPr>
        <w:wordWrap w:val="0"/>
        <w:spacing w:line="360" w:lineRule="exact"/>
        <w:jc w:val="right"/>
        <w:rPr>
          <w:rFonts w:eastAsia="宋体"/>
          <w:b/>
          <w:color w:val="252525"/>
          <w:sz w:val="21"/>
          <w:szCs w:val="21"/>
        </w:rPr>
      </w:pPr>
      <w:r>
        <w:rPr>
          <w:rFonts w:eastAsia="宋体"/>
          <w:b/>
          <w:color w:val="252525"/>
          <w:sz w:val="21"/>
          <w:szCs w:val="21"/>
        </w:rPr>
        <w:t>公告序号：</w:t>
      </w:r>
      <w:r w:rsidR="00B91267" w:rsidRPr="00B91267">
        <w:rPr>
          <w:rFonts w:eastAsia="宋体"/>
          <w:b/>
          <w:color w:val="252525"/>
          <w:sz w:val="21"/>
          <w:szCs w:val="21"/>
          <w:u w:val="single"/>
        </w:rPr>
        <w:t>WSGC202401</w:t>
      </w:r>
    </w:p>
    <w:p w:rsidR="006506BD" w:rsidRDefault="006506BD" w:rsidP="006506BD">
      <w:pPr>
        <w:spacing w:line="360" w:lineRule="exact"/>
        <w:ind w:firstLineChars="204" w:firstLine="428"/>
        <w:rPr>
          <w:rFonts w:ascii="宋体" w:eastAsia="宋体" w:hAnsi="宋体" w:cs="宋体"/>
          <w:color w:val="252525"/>
          <w:sz w:val="21"/>
          <w:szCs w:val="21"/>
        </w:rPr>
      </w:pPr>
      <w:r>
        <w:rPr>
          <w:rFonts w:ascii="宋体" w:eastAsia="宋体" w:hAnsi="宋体" w:cs="宋体" w:hint="eastAsia"/>
          <w:color w:val="252525"/>
          <w:sz w:val="21"/>
          <w:szCs w:val="21"/>
        </w:rPr>
        <w:t>为合理开发利用矿产资源，维护矿产资源的国家所有权，建立规范、开放、竞争、有序的矿业权市场，根据《矿业权出让交易规则》（自然资规〔2023〕1号）有关规定，巫山县规划和自然资源局决定公开拍卖出让以下采矿权，并委托重庆市公共资源交易中心负责公开出让交易环节的组织实施，本次公开出让的采矿权采用网上交易方式。</w:t>
      </w:r>
    </w:p>
    <w:p w:rsidR="006506BD" w:rsidRDefault="006506BD" w:rsidP="006506BD">
      <w:pPr>
        <w:spacing w:line="360" w:lineRule="exact"/>
        <w:ind w:firstLineChars="200" w:firstLine="422"/>
        <w:rPr>
          <w:rFonts w:ascii="宋体" w:eastAsia="宋体" w:hAnsi="宋体" w:cs="宋体"/>
          <w:b/>
          <w:bCs/>
          <w:color w:val="252525"/>
          <w:kern w:val="0"/>
          <w:sz w:val="21"/>
          <w:szCs w:val="21"/>
        </w:rPr>
      </w:pPr>
      <w:r>
        <w:rPr>
          <w:rFonts w:ascii="宋体" w:eastAsia="宋体" w:hAnsi="宋体" w:cs="宋体" w:hint="eastAsia"/>
          <w:b/>
          <w:bCs/>
          <w:color w:val="252525"/>
          <w:kern w:val="0"/>
          <w:sz w:val="21"/>
          <w:szCs w:val="21"/>
        </w:rPr>
        <w:t>一、出让采矿权基本情况</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（一）公告时间：2024年</w:t>
      </w:r>
      <w:r>
        <w:rPr>
          <w:rFonts w:ascii="宋体" w:eastAsia="宋体" w:hAnsi="宋体" w:cs="宋体" w:hint="eastAsia"/>
          <w:color w:val="252525"/>
          <w:sz w:val="21"/>
          <w:szCs w:val="21"/>
          <w:u w:val="single"/>
        </w:rPr>
        <w:t xml:space="preserve"> 7  </w:t>
      </w:r>
      <w:r>
        <w:rPr>
          <w:rFonts w:ascii="宋体" w:eastAsia="宋体" w:hAnsi="宋体" w:cs="宋体" w:hint="eastAsia"/>
          <w:color w:val="252525"/>
          <w:sz w:val="21"/>
          <w:szCs w:val="21"/>
        </w:rPr>
        <w:t>月</w:t>
      </w:r>
      <w:r>
        <w:rPr>
          <w:rFonts w:ascii="宋体" w:eastAsia="宋体" w:hAnsi="宋体" w:cs="宋体" w:hint="eastAsia"/>
          <w:color w:val="252525"/>
          <w:sz w:val="21"/>
          <w:szCs w:val="21"/>
          <w:u w:val="single"/>
        </w:rPr>
        <w:t xml:space="preserve"> 19 </w:t>
      </w:r>
      <w:r>
        <w:rPr>
          <w:rFonts w:ascii="宋体" w:eastAsia="宋体" w:hAnsi="宋体" w:cs="宋体" w:hint="eastAsia"/>
          <w:color w:val="252525"/>
          <w:sz w:val="21"/>
          <w:szCs w:val="21"/>
        </w:rPr>
        <w:t>日－2024年</w:t>
      </w:r>
      <w:r>
        <w:rPr>
          <w:rFonts w:ascii="宋体" w:eastAsia="宋体" w:hAnsi="宋体" w:cs="宋体" w:hint="eastAsia"/>
          <w:color w:val="252525"/>
          <w:sz w:val="21"/>
          <w:szCs w:val="21"/>
          <w:u w:val="single"/>
        </w:rPr>
        <w:t xml:space="preserve"> 8  </w:t>
      </w:r>
      <w:r>
        <w:rPr>
          <w:rFonts w:ascii="宋体" w:eastAsia="宋体" w:hAnsi="宋体" w:cs="宋体" w:hint="eastAsia"/>
          <w:color w:val="252525"/>
          <w:sz w:val="21"/>
          <w:szCs w:val="21"/>
        </w:rPr>
        <w:t>月</w:t>
      </w:r>
      <w:r>
        <w:rPr>
          <w:rFonts w:ascii="宋体" w:eastAsia="宋体" w:hAnsi="宋体" w:cs="宋体" w:hint="eastAsia"/>
          <w:color w:val="252525"/>
          <w:sz w:val="21"/>
          <w:szCs w:val="21"/>
          <w:u w:val="single"/>
        </w:rPr>
        <w:t xml:space="preserve"> 15 </w:t>
      </w:r>
      <w:r>
        <w:rPr>
          <w:rFonts w:ascii="宋体" w:eastAsia="宋体" w:hAnsi="宋体" w:cs="宋体" w:hint="eastAsia"/>
          <w:color w:val="252525"/>
          <w:sz w:val="21"/>
          <w:szCs w:val="21"/>
        </w:rPr>
        <w:t>日；</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（二）采矿权名称（暂定名）：巫山县庙宇镇长房村建筑石料用灰岩矿；</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（三）矿山地址：巫山县庙宇镇长房村；</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（四）矿区面积：0.2835平方公里；</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 xml:space="preserve">（五）开采标高：+1178m至+1020m； </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（六）开采矿种：建筑石料用灰岩；</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（七）资源储量：4524.1万吨；</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（八）拟设生产规模：180</w:t>
      </w:r>
      <w:r>
        <w:rPr>
          <w:rFonts w:ascii="宋体" w:eastAsia="宋体" w:hAnsi="宋体" w:cs="宋体" w:hint="eastAsia"/>
          <w:color w:val="252525"/>
          <w:sz w:val="21"/>
          <w:szCs w:val="21"/>
          <w:lang w:val="zh-CN"/>
        </w:rPr>
        <w:t>万</w:t>
      </w:r>
      <w:r>
        <w:rPr>
          <w:rFonts w:ascii="宋体" w:eastAsia="宋体" w:hAnsi="宋体" w:cs="宋体" w:hint="eastAsia"/>
          <w:color w:val="252525"/>
          <w:sz w:val="21"/>
          <w:szCs w:val="21"/>
        </w:rPr>
        <w:t>吨</w:t>
      </w:r>
      <w:r>
        <w:rPr>
          <w:rFonts w:ascii="宋体" w:eastAsia="宋体" w:hAnsi="宋体" w:cs="宋体" w:hint="eastAsia"/>
          <w:color w:val="252525"/>
          <w:sz w:val="21"/>
          <w:szCs w:val="21"/>
          <w:lang w:val="zh-CN"/>
        </w:rPr>
        <w:t>/年</w:t>
      </w:r>
      <w:r>
        <w:rPr>
          <w:rFonts w:ascii="宋体" w:eastAsia="宋体" w:hAnsi="宋体" w:cs="宋体" w:hint="eastAsia"/>
          <w:color w:val="252525"/>
          <w:sz w:val="21"/>
          <w:szCs w:val="21"/>
        </w:rPr>
        <w:t>；</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（九）出让年限：13.9年；</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（十）出让收益起始价：11860万元；</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（十一）勘查范围坐标（2000坐标系）：</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1578"/>
        <w:gridCol w:w="1785"/>
        <w:gridCol w:w="795"/>
        <w:gridCol w:w="1770"/>
        <w:gridCol w:w="1695"/>
      </w:tblGrid>
      <w:tr w:rsidR="006506BD" w:rsidTr="00486512">
        <w:trPr>
          <w:trHeight w:val="340"/>
          <w:jc w:val="center"/>
        </w:trPr>
        <w:tc>
          <w:tcPr>
            <w:tcW w:w="657" w:type="dxa"/>
            <w:vMerge w:val="restart"/>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拐点</w:t>
            </w:r>
          </w:p>
        </w:tc>
        <w:tc>
          <w:tcPr>
            <w:tcW w:w="3363" w:type="dxa"/>
            <w:gridSpan w:val="2"/>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2000国家大地坐标系</w:t>
            </w:r>
          </w:p>
        </w:tc>
        <w:tc>
          <w:tcPr>
            <w:tcW w:w="795" w:type="dxa"/>
            <w:vMerge w:val="restart"/>
            <w:vAlign w:val="center"/>
          </w:tcPr>
          <w:p w:rsidR="006506BD" w:rsidRDefault="006506BD" w:rsidP="006506BD">
            <w:pPr>
              <w:snapToGrid w:val="0"/>
              <w:ind w:rightChars="-39" w:right="-125"/>
              <w:jc w:val="center"/>
              <w:rPr>
                <w:rFonts w:ascii="宋体" w:eastAsia="宋体" w:hAnsi="宋体" w:cs="宋体"/>
                <w:bCs/>
                <w:color w:val="252525"/>
                <w:sz w:val="21"/>
                <w:szCs w:val="21"/>
              </w:rPr>
            </w:pPr>
            <w:r>
              <w:rPr>
                <w:rFonts w:ascii="宋体" w:eastAsia="宋体" w:hAnsi="宋体" w:cs="宋体" w:hint="eastAsia"/>
                <w:bCs/>
                <w:color w:val="252525"/>
                <w:sz w:val="21"/>
                <w:szCs w:val="21"/>
              </w:rPr>
              <w:t>拐点</w:t>
            </w:r>
          </w:p>
        </w:tc>
        <w:tc>
          <w:tcPr>
            <w:tcW w:w="3465" w:type="dxa"/>
            <w:gridSpan w:val="2"/>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2000国家大地坐标系</w:t>
            </w:r>
          </w:p>
        </w:tc>
      </w:tr>
      <w:tr w:rsidR="006506BD" w:rsidTr="00486512">
        <w:trPr>
          <w:trHeight w:val="340"/>
          <w:jc w:val="center"/>
        </w:trPr>
        <w:tc>
          <w:tcPr>
            <w:tcW w:w="657" w:type="dxa"/>
            <w:vMerge/>
            <w:vAlign w:val="center"/>
          </w:tcPr>
          <w:p w:rsidR="006506BD" w:rsidRDefault="006506BD" w:rsidP="00486512">
            <w:pPr>
              <w:snapToGrid w:val="0"/>
              <w:jc w:val="center"/>
              <w:rPr>
                <w:rFonts w:ascii="宋体" w:eastAsia="宋体" w:hAnsi="宋体" w:cs="宋体"/>
                <w:bCs/>
                <w:color w:val="252525"/>
                <w:sz w:val="21"/>
                <w:szCs w:val="21"/>
              </w:rPr>
            </w:pPr>
          </w:p>
        </w:tc>
        <w:tc>
          <w:tcPr>
            <w:tcW w:w="1578" w:type="dxa"/>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X</w:t>
            </w:r>
          </w:p>
        </w:tc>
        <w:tc>
          <w:tcPr>
            <w:tcW w:w="1785" w:type="dxa"/>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Y</w:t>
            </w:r>
          </w:p>
        </w:tc>
        <w:tc>
          <w:tcPr>
            <w:tcW w:w="795" w:type="dxa"/>
            <w:vMerge/>
            <w:vAlign w:val="center"/>
          </w:tcPr>
          <w:p w:rsidR="006506BD" w:rsidRDefault="006506BD" w:rsidP="006506BD">
            <w:pPr>
              <w:snapToGrid w:val="0"/>
              <w:ind w:rightChars="-39" w:right="-125"/>
              <w:jc w:val="center"/>
              <w:rPr>
                <w:rFonts w:ascii="宋体" w:eastAsia="宋体" w:hAnsi="宋体" w:cs="宋体"/>
                <w:bCs/>
                <w:color w:val="252525"/>
                <w:sz w:val="21"/>
                <w:szCs w:val="21"/>
              </w:rPr>
            </w:pPr>
          </w:p>
        </w:tc>
        <w:tc>
          <w:tcPr>
            <w:tcW w:w="1770" w:type="dxa"/>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X</w:t>
            </w:r>
          </w:p>
        </w:tc>
        <w:tc>
          <w:tcPr>
            <w:tcW w:w="1695" w:type="dxa"/>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Y</w:t>
            </w:r>
          </w:p>
        </w:tc>
      </w:tr>
      <w:tr w:rsidR="006506BD" w:rsidTr="00486512">
        <w:trPr>
          <w:trHeight w:val="340"/>
          <w:jc w:val="center"/>
        </w:trPr>
        <w:tc>
          <w:tcPr>
            <w:tcW w:w="657"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1</w:t>
            </w:r>
          </w:p>
        </w:tc>
        <w:tc>
          <w:tcPr>
            <w:tcW w:w="1578"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3425564.81</w:t>
            </w:r>
          </w:p>
        </w:tc>
        <w:tc>
          <w:tcPr>
            <w:tcW w:w="178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37368575.88</w:t>
            </w:r>
          </w:p>
        </w:tc>
        <w:tc>
          <w:tcPr>
            <w:tcW w:w="7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9</w:t>
            </w:r>
          </w:p>
        </w:tc>
        <w:tc>
          <w:tcPr>
            <w:tcW w:w="1770"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3425676.56</w:t>
            </w:r>
          </w:p>
        </w:tc>
        <w:tc>
          <w:tcPr>
            <w:tcW w:w="16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37369393.69</w:t>
            </w:r>
          </w:p>
        </w:tc>
      </w:tr>
      <w:tr w:rsidR="006506BD" w:rsidTr="00486512">
        <w:trPr>
          <w:trHeight w:val="340"/>
          <w:jc w:val="center"/>
        </w:trPr>
        <w:tc>
          <w:tcPr>
            <w:tcW w:w="657"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2</w:t>
            </w:r>
          </w:p>
        </w:tc>
        <w:tc>
          <w:tcPr>
            <w:tcW w:w="1578"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3425724.45</w:t>
            </w:r>
          </w:p>
        </w:tc>
        <w:tc>
          <w:tcPr>
            <w:tcW w:w="178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37368795.70</w:t>
            </w:r>
          </w:p>
        </w:tc>
        <w:tc>
          <w:tcPr>
            <w:tcW w:w="7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10</w:t>
            </w:r>
          </w:p>
        </w:tc>
        <w:tc>
          <w:tcPr>
            <w:tcW w:w="1770"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3425565.26</w:t>
            </w:r>
          </w:p>
        </w:tc>
        <w:tc>
          <w:tcPr>
            <w:tcW w:w="16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37369221.37</w:t>
            </w:r>
          </w:p>
        </w:tc>
      </w:tr>
      <w:tr w:rsidR="006506BD" w:rsidTr="00486512">
        <w:trPr>
          <w:trHeight w:val="340"/>
          <w:jc w:val="center"/>
        </w:trPr>
        <w:tc>
          <w:tcPr>
            <w:tcW w:w="657"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w:t>
            </w:r>
          </w:p>
        </w:tc>
        <w:tc>
          <w:tcPr>
            <w:tcW w:w="1578"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3425860.70</w:t>
            </w:r>
          </w:p>
        </w:tc>
        <w:tc>
          <w:tcPr>
            <w:tcW w:w="178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37369022.11</w:t>
            </w:r>
          </w:p>
        </w:tc>
        <w:tc>
          <w:tcPr>
            <w:tcW w:w="7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11</w:t>
            </w:r>
          </w:p>
        </w:tc>
        <w:tc>
          <w:tcPr>
            <w:tcW w:w="1770"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3425435.10</w:t>
            </w:r>
          </w:p>
        </w:tc>
        <w:tc>
          <w:tcPr>
            <w:tcW w:w="16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37369118.54</w:t>
            </w:r>
          </w:p>
        </w:tc>
      </w:tr>
      <w:tr w:rsidR="006506BD" w:rsidTr="00486512">
        <w:trPr>
          <w:trHeight w:val="340"/>
          <w:jc w:val="center"/>
        </w:trPr>
        <w:tc>
          <w:tcPr>
            <w:tcW w:w="657"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4</w:t>
            </w:r>
          </w:p>
        </w:tc>
        <w:tc>
          <w:tcPr>
            <w:tcW w:w="1578"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3425977.99</w:t>
            </w:r>
          </w:p>
        </w:tc>
        <w:tc>
          <w:tcPr>
            <w:tcW w:w="178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37369156.11</w:t>
            </w:r>
          </w:p>
        </w:tc>
        <w:tc>
          <w:tcPr>
            <w:tcW w:w="7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12</w:t>
            </w:r>
          </w:p>
        </w:tc>
        <w:tc>
          <w:tcPr>
            <w:tcW w:w="1770"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3425381.72</w:t>
            </w:r>
          </w:p>
        </w:tc>
        <w:tc>
          <w:tcPr>
            <w:tcW w:w="1695" w:type="dxa"/>
            <w:vAlign w:val="center"/>
          </w:tcPr>
          <w:p w:rsidR="006506BD" w:rsidRDefault="006506BD" w:rsidP="00486512">
            <w:pPr>
              <w:snapToGrid w:val="0"/>
              <w:jc w:val="center"/>
              <w:rPr>
                <w:rFonts w:ascii="宋体" w:eastAsia="宋体" w:hAnsi="宋体" w:cs="宋体"/>
                <w:color w:val="252525"/>
                <w:kern w:val="0"/>
                <w:sz w:val="21"/>
                <w:szCs w:val="21"/>
                <w:lang w:bidi="ar"/>
              </w:rPr>
            </w:pPr>
            <w:r>
              <w:rPr>
                <w:rFonts w:ascii="宋体" w:eastAsia="宋体" w:hAnsi="宋体" w:cs="宋体" w:hint="eastAsia"/>
                <w:bCs/>
                <w:color w:val="252525"/>
                <w:sz w:val="21"/>
                <w:szCs w:val="21"/>
              </w:rPr>
              <w:t>37369026.81</w:t>
            </w:r>
          </w:p>
        </w:tc>
      </w:tr>
      <w:tr w:rsidR="006506BD" w:rsidTr="00486512">
        <w:trPr>
          <w:trHeight w:val="340"/>
          <w:jc w:val="center"/>
        </w:trPr>
        <w:tc>
          <w:tcPr>
            <w:tcW w:w="657"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5</w:t>
            </w:r>
          </w:p>
        </w:tc>
        <w:tc>
          <w:tcPr>
            <w:tcW w:w="1578"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3425994.92</w:t>
            </w:r>
          </w:p>
        </w:tc>
        <w:tc>
          <w:tcPr>
            <w:tcW w:w="178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37369179.08</w:t>
            </w:r>
          </w:p>
        </w:tc>
        <w:tc>
          <w:tcPr>
            <w:tcW w:w="79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13</w:t>
            </w:r>
          </w:p>
        </w:tc>
        <w:tc>
          <w:tcPr>
            <w:tcW w:w="1770"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3425410.20</w:t>
            </w:r>
          </w:p>
        </w:tc>
        <w:tc>
          <w:tcPr>
            <w:tcW w:w="169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37368911.03</w:t>
            </w:r>
          </w:p>
        </w:tc>
      </w:tr>
      <w:tr w:rsidR="006506BD" w:rsidTr="00486512">
        <w:trPr>
          <w:trHeight w:val="340"/>
          <w:jc w:val="center"/>
        </w:trPr>
        <w:tc>
          <w:tcPr>
            <w:tcW w:w="657"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6</w:t>
            </w:r>
          </w:p>
        </w:tc>
        <w:tc>
          <w:tcPr>
            <w:tcW w:w="1578"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3425844.87</w:t>
            </w:r>
          </w:p>
        </w:tc>
        <w:tc>
          <w:tcPr>
            <w:tcW w:w="178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37369376.89</w:t>
            </w:r>
          </w:p>
        </w:tc>
        <w:tc>
          <w:tcPr>
            <w:tcW w:w="79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14</w:t>
            </w:r>
          </w:p>
        </w:tc>
        <w:tc>
          <w:tcPr>
            <w:tcW w:w="1770"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3425392.86</w:t>
            </w:r>
          </w:p>
        </w:tc>
        <w:tc>
          <w:tcPr>
            <w:tcW w:w="169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37368741.23</w:t>
            </w:r>
          </w:p>
        </w:tc>
      </w:tr>
      <w:tr w:rsidR="006506BD" w:rsidTr="00486512">
        <w:trPr>
          <w:trHeight w:val="340"/>
          <w:jc w:val="center"/>
        </w:trPr>
        <w:tc>
          <w:tcPr>
            <w:tcW w:w="657"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7</w:t>
            </w:r>
          </w:p>
        </w:tc>
        <w:tc>
          <w:tcPr>
            <w:tcW w:w="1578"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3425796.82</w:t>
            </w:r>
          </w:p>
        </w:tc>
        <w:tc>
          <w:tcPr>
            <w:tcW w:w="178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37369425.55</w:t>
            </w:r>
          </w:p>
        </w:tc>
        <w:tc>
          <w:tcPr>
            <w:tcW w:w="79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15</w:t>
            </w:r>
          </w:p>
        </w:tc>
        <w:tc>
          <w:tcPr>
            <w:tcW w:w="1770"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3425418.37</w:t>
            </w:r>
          </w:p>
        </w:tc>
        <w:tc>
          <w:tcPr>
            <w:tcW w:w="1695" w:type="dxa"/>
            <w:vAlign w:val="center"/>
          </w:tcPr>
          <w:p w:rsidR="006506BD" w:rsidRDefault="006506BD" w:rsidP="00486512">
            <w:pPr>
              <w:snapToGrid w:val="0"/>
              <w:jc w:val="center"/>
              <w:rPr>
                <w:rFonts w:ascii="宋体" w:eastAsia="宋体" w:hAnsi="宋体" w:cs="宋体"/>
                <w:color w:val="252525"/>
                <w:sz w:val="21"/>
                <w:szCs w:val="21"/>
              </w:rPr>
            </w:pPr>
            <w:r>
              <w:rPr>
                <w:rFonts w:ascii="宋体" w:eastAsia="宋体" w:hAnsi="宋体" w:cs="宋体" w:hint="eastAsia"/>
                <w:bCs/>
                <w:color w:val="252525"/>
                <w:sz w:val="21"/>
                <w:szCs w:val="21"/>
              </w:rPr>
              <w:t>37368648.54</w:t>
            </w:r>
          </w:p>
        </w:tc>
      </w:tr>
      <w:tr w:rsidR="006506BD" w:rsidTr="00486512">
        <w:trPr>
          <w:trHeight w:hRule="exact" w:val="380"/>
          <w:jc w:val="center"/>
        </w:trPr>
        <w:tc>
          <w:tcPr>
            <w:tcW w:w="657" w:type="dxa"/>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8</w:t>
            </w:r>
          </w:p>
        </w:tc>
        <w:tc>
          <w:tcPr>
            <w:tcW w:w="1578" w:type="dxa"/>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3425724.46</w:t>
            </w:r>
          </w:p>
        </w:tc>
        <w:tc>
          <w:tcPr>
            <w:tcW w:w="1785" w:type="dxa"/>
            <w:vAlign w:val="center"/>
          </w:tcPr>
          <w:p w:rsidR="006506BD" w:rsidRDefault="006506BD" w:rsidP="00486512">
            <w:pPr>
              <w:snapToGrid w:val="0"/>
              <w:jc w:val="center"/>
              <w:rPr>
                <w:rFonts w:ascii="宋体" w:eastAsia="宋体" w:hAnsi="宋体" w:cs="宋体"/>
                <w:bCs/>
                <w:color w:val="252525"/>
                <w:sz w:val="21"/>
                <w:szCs w:val="21"/>
              </w:rPr>
            </w:pPr>
            <w:r>
              <w:rPr>
                <w:rFonts w:ascii="宋体" w:eastAsia="宋体" w:hAnsi="宋体" w:cs="宋体" w:hint="eastAsia"/>
                <w:bCs/>
                <w:color w:val="252525"/>
                <w:sz w:val="21"/>
                <w:szCs w:val="21"/>
              </w:rPr>
              <w:t>37369427.52</w:t>
            </w:r>
          </w:p>
        </w:tc>
        <w:tc>
          <w:tcPr>
            <w:tcW w:w="795" w:type="dxa"/>
            <w:vAlign w:val="center"/>
          </w:tcPr>
          <w:p w:rsidR="006506BD" w:rsidRDefault="006506BD" w:rsidP="00486512">
            <w:pPr>
              <w:widowControl/>
              <w:spacing w:line="240" w:lineRule="exact"/>
              <w:jc w:val="center"/>
              <w:textAlignment w:val="center"/>
              <w:rPr>
                <w:rFonts w:ascii="宋体" w:eastAsia="宋体" w:hAnsi="宋体" w:cs="宋体"/>
                <w:bCs/>
                <w:color w:val="252525"/>
                <w:sz w:val="21"/>
                <w:szCs w:val="21"/>
              </w:rPr>
            </w:pPr>
            <w:r>
              <w:rPr>
                <w:rFonts w:ascii="宋体" w:eastAsia="宋体" w:hAnsi="宋体" w:cs="宋体" w:hint="eastAsia"/>
                <w:bCs/>
                <w:color w:val="252525"/>
                <w:sz w:val="21"/>
                <w:szCs w:val="21"/>
              </w:rPr>
              <w:t>/</w:t>
            </w:r>
          </w:p>
        </w:tc>
        <w:tc>
          <w:tcPr>
            <w:tcW w:w="1770" w:type="dxa"/>
            <w:vAlign w:val="center"/>
          </w:tcPr>
          <w:p w:rsidR="006506BD" w:rsidRDefault="006506BD" w:rsidP="00486512">
            <w:pPr>
              <w:widowControl/>
              <w:spacing w:line="240" w:lineRule="exact"/>
              <w:jc w:val="center"/>
              <w:textAlignment w:val="center"/>
              <w:rPr>
                <w:rFonts w:ascii="宋体" w:eastAsia="宋体" w:hAnsi="宋体" w:cs="宋体"/>
                <w:bCs/>
                <w:color w:val="252525"/>
                <w:sz w:val="21"/>
                <w:szCs w:val="21"/>
              </w:rPr>
            </w:pPr>
            <w:r>
              <w:rPr>
                <w:rFonts w:ascii="宋体" w:eastAsia="宋体" w:hAnsi="宋体" w:cs="宋体" w:hint="eastAsia"/>
                <w:bCs/>
                <w:color w:val="252525"/>
                <w:sz w:val="21"/>
                <w:szCs w:val="21"/>
              </w:rPr>
              <w:t>/</w:t>
            </w:r>
          </w:p>
        </w:tc>
        <w:tc>
          <w:tcPr>
            <w:tcW w:w="1695" w:type="dxa"/>
            <w:vAlign w:val="center"/>
          </w:tcPr>
          <w:p w:rsidR="006506BD" w:rsidRDefault="006506BD" w:rsidP="00486512">
            <w:pPr>
              <w:widowControl/>
              <w:spacing w:line="240" w:lineRule="exact"/>
              <w:jc w:val="center"/>
              <w:textAlignment w:val="center"/>
              <w:rPr>
                <w:rFonts w:ascii="宋体" w:eastAsia="宋体" w:hAnsi="宋体" w:cs="宋体"/>
                <w:bCs/>
                <w:color w:val="252525"/>
                <w:sz w:val="21"/>
                <w:szCs w:val="21"/>
              </w:rPr>
            </w:pPr>
            <w:r>
              <w:rPr>
                <w:rFonts w:ascii="宋体" w:eastAsia="宋体" w:hAnsi="宋体" w:cs="宋体" w:hint="eastAsia"/>
                <w:bCs/>
                <w:color w:val="252525"/>
                <w:sz w:val="21"/>
                <w:szCs w:val="21"/>
              </w:rPr>
              <w:t>/</w:t>
            </w:r>
          </w:p>
        </w:tc>
      </w:tr>
    </w:tbl>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kern w:val="0"/>
          <w:sz w:val="21"/>
          <w:szCs w:val="21"/>
        </w:rPr>
        <w:t xml:space="preserve">二、出让人、交易平台联系方式 </w:t>
      </w:r>
    </w:p>
    <w:p w:rsidR="006506BD" w:rsidRDefault="006506BD" w:rsidP="006506BD">
      <w:pPr>
        <w:spacing w:line="360" w:lineRule="exact"/>
        <w:ind w:firstLineChars="200" w:firstLine="420"/>
        <w:rPr>
          <w:rFonts w:ascii="宋体" w:eastAsia="宋体" w:hAnsi="宋体" w:cs="宋体"/>
          <w:b/>
          <w:bCs/>
          <w:color w:val="252525"/>
          <w:sz w:val="21"/>
          <w:szCs w:val="21"/>
        </w:rPr>
      </w:pPr>
      <w:r>
        <w:rPr>
          <w:rFonts w:ascii="宋体" w:eastAsia="宋体" w:hAnsi="宋体" w:cs="宋体" w:hint="eastAsia"/>
          <w:color w:val="252525"/>
          <w:kern w:val="0"/>
          <w:sz w:val="21"/>
          <w:szCs w:val="21"/>
        </w:rPr>
        <w:t xml:space="preserve">（一）出让人 </w:t>
      </w:r>
    </w:p>
    <w:p w:rsidR="006506BD" w:rsidRDefault="006506BD" w:rsidP="006506BD">
      <w:pPr>
        <w:spacing w:line="360" w:lineRule="exact"/>
        <w:ind w:firstLineChars="200" w:firstLine="420"/>
        <w:rPr>
          <w:rFonts w:ascii="宋体" w:eastAsia="宋体" w:hAnsi="宋体" w:cs="宋体"/>
          <w:b/>
          <w:bCs/>
          <w:color w:val="252525"/>
          <w:sz w:val="21"/>
          <w:szCs w:val="21"/>
        </w:rPr>
      </w:pPr>
      <w:r>
        <w:rPr>
          <w:rFonts w:ascii="宋体" w:eastAsia="宋体" w:hAnsi="宋体" w:cs="宋体" w:hint="eastAsia"/>
          <w:color w:val="252525"/>
          <w:kern w:val="0"/>
          <w:sz w:val="21"/>
          <w:szCs w:val="21"/>
        </w:rPr>
        <w:t>本宗采矿权出让人为巫山县规划和自然资源局，</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kern w:val="0"/>
          <w:sz w:val="21"/>
          <w:szCs w:val="21"/>
        </w:rPr>
        <w:t>地址：巫山县龙江新区海城D2区2号楼，</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kern w:val="0"/>
          <w:sz w:val="21"/>
          <w:szCs w:val="21"/>
        </w:rPr>
        <w:t>联系人：谭老师，联系电话023-57682938。</w:t>
      </w:r>
    </w:p>
    <w:p w:rsidR="006506BD" w:rsidRDefault="006506BD" w:rsidP="006506BD">
      <w:pPr>
        <w:spacing w:line="360" w:lineRule="exact"/>
        <w:ind w:firstLineChars="200" w:firstLine="420"/>
        <w:rPr>
          <w:rFonts w:ascii="宋体" w:eastAsia="宋体" w:hAnsi="宋体" w:cs="宋体"/>
          <w:b/>
          <w:bCs/>
          <w:color w:val="252525"/>
          <w:sz w:val="21"/>
          <w:szCs w:val="21"/>
        </w:rPr>
      </w:pPr>
      <w:r>
        <w:rPr>
          <w:rFonts w:ascii="宋体" w:eastAsia="宋体" w:hAnsi="宋体" w:cs="宋体" w:hint="eastAsia"/>
          <w:color w:val="252525"/>
          <w:kern w:val="0"/>
          <w:sz w:val="21"/>
          <w:szCs w:val="21"/>
        </w:rPr>
        <w:t xml:space="preserve">（二）交易平台 </w:t>
      </w:r>
    </w:p>
    <w:p w:rsidR="006506BD" w:rsidRDefault="006506BD" w:rsidP="006506BD">
      <w:pPr>
        <w:spacing w:line="360" w:lineRule="exact"/>
        <w:ind w:firstLineChars="200" w:firstLine="420"/>
        <w:rPr>
          <w:rFonts w:ascii="宋体" w:eastAsia="宋体" w:hAnsi="宋体" w:cs="宋体"/>
          <w:b/>
          <w:bCs/>
          <w:color w:val="252525"/>
          <w:sz w:val="21"/>
          <w:szCs w:val="21"/>
        </w:rPr>
      </w:pPr>
      <w:r>
        <w:rPr>
          <w:rFonts w:ascii="宋体" w:eastAsia="宋体" w:hAnsi="宋体" w:cs="宋体" w:hint="eastAsia"/>
          <w:color w:val="252525"/>
          <w:kern w:val="0"/>
          <w:sz w:val="21"/>
          <w:szCs w:val="21"/>
        </w:rPr>
        <w:t>本宗采矿权交易平台为重庆市公共资源交易中心，</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kern w:val="0"/>
          <w:sz w:val="21"/>
          <w:szCs w:val="21"/>
        </w:rPr>
        <w:t>地址：重庆市渝北区青枫北路6号渝兴广场B9、B10栋，</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kern w:val="0"/>
          <w:sz w:val="21"/>
          <w:szCs w:val="21"/>
        </w:rPr>
        <w:t>联系人：王老师，联系电话023-63628117。</w:t>
      </w:r>
    </w:p>
    <w:p w:rsidR="006506BD" w:rsidRDefault="006506BD" w:rsidP="006506BD">
      <w:pPr>
        <w:spacing w:line="360" w:lineRule="exact"/>
        <w:ind w:firstLineChars="200" w:firstLine="420"/>
        <w:jc w:val="left"/>
        <w:rPr>
          <w:rFonts w:ascii="宋体" w:eastAsia="宋体" w:hAnsi="宋体" w:cs="宋体"/>
          <w:color w:val="252525"/>
          <w:kern w:val="0"/>
          <w:sz w:val="21"/>
          <w:szCs w:val="21"/>
        </w:rPr>
      </w:pPr>
      <w:r>
        <w:rPr>
          <w:rFonts w:ascii="宋体" w:eastAsia="宋体" w:hAnsi="宋体" w:cs="宋体" w:hint="eastAsia"/>
          <w:color w:val="252525"/>
          <w:kern w:val="0"/>
          <w:sz w:val="21"/>
          <w:szCs w:val="21"/>
        </w:rPr>
        <w:lastRenderedPageBreak/>
        <w:t>（三）CA 证书办理机构：</w:t>
      </w:r>
    </w:p>
    <w:p w:rsidR="006506BD" w:rsidRDefault="006506BD" w:rsidP="006506BD">
      <w:pPr>
        <w:wordWrap w:val="0"/>
        <w:spacing w:line="360" w:lineRule="exact"/>
        <w:ind w:firstLineChars="200" w:firstLine="420"/>
        <w:jc w:val="left"/>
        <w:rPr>
          <w:rFonts w:ascii="宋体" w:eastAsia="宋体" w:hAnsi="宋体" w:cs="宋体"/>
          <w:color w:val="252525"/>
          <w:kern w:val="0"/>
          <w:sz w:val="21"/>
          <w:szCs w:val="21"/>
        </w:rPr>
      </w:pPr>
      <w:r>
        <w:rPr>
          <w:rFonts w:ascii="宋体" w:eastAsia="宋体" w:hAnsi="宋体" w:cs="宋体" w:hint="eastAsia"/>
          <w:color w:val="252525"/>
          <w:kern w:val="0"/>
          <w:sz w:val="21"/>
          <w:szCs w:val="21"/>
        </w:rPr>
        <w:t>(1)大陆云盾电子认证服务有限公司，联系人：王先生，联系电话：13647698351，网上自助办理证书网址：https://cms.mcsca.com.cn/cms/line/login</w:t>
      </w:r>
    </w:p>
    <w:p w:rsidR="006506BD" w:rsidRDefault="006506BD" w:rsidP="006506BD">
      <w:pPr>
        <w:wordWrap w:val="0"/>
        <w:spacing w:line="360" w:lineRule="exact"/>
        <w:ind w:firstLineChars="200" w:firstLine="420"/>
        <w:jc w:val="left"/>
        <w:rPr>
          <w:rFonts w:ascii="宋体" w:eastAsia="宋体" w:hAnsi="宋体" w:cs="宋体"/>
          <w:color w:val="252525"/>
          <w:kern w:val="0"/>
          <w:sz w:val="21"/>
          <w:szCs w:val="21"/>
        </w:rPr>
      </w:pPr>
      <w:r>
        <w:rPr>
          <w:rFonts w:ascii="宋体" w:eastAsia="宋体" w:hAnsi="宋体" w:cs="宋体" w:hint="eastAsia"/>
          <w:color w:val="252525"/>
          <w:kern w:val="0"/>
          <w:sz w:val="21"/>
          <w:szCs w:val="21"/>
        </w:rPr>
        <w:t>(2)东方中讯数字证书认证有限公司，联系人：何先生，联系电话：13983787460，网上自助办理证书网址：http://os.ezca.org:8001/easyca/netpay/</w:t>
      </w:r>
    </w:p>
    <w:p w:rsidR="006506BD" w:rsidRDefault="006506BD" w:rsidP="006506BD">
      <w:pPr>
        <w:wordWrap w:val="0"/>
        <w:spacing w:line="360" w:lineRule="exact"/>
        <w:ind w:firstLineChars="200" w:firstLine="420"/>
        <w:jc w:val="left"/>
        <w:rPr>
          <w:rFonts w:ascii="宋体" w:eastAsia="宋体" w:hAnsi="宋体" w:cs="宋体"/>
          <w:color w:val="252525"/>
          <w:kern w:val="0"/>
          <w:sz w:val="21"/>
          <w:szCs w:val="21"/>
        </w:rPr>
      </w:pPr>
      <w:r>
        <w:rPr>
          <w:rFonts w:ascii="宋体" w:eastAsia="宋体" w:hAnsi="宋体" w:cs="宋体" w:hint="eastAsia"/>
          <w:color w:val="252525"/>
          <w:kern w:val="0"/>
          <w:sz w:val="21"/>
          <w:szCs w:val="21"/>
        </w:rPr>
        <w:t>(3)江苏翔晟信息技术股份有限公司，联系人：任女士，联系电话：18883273962，网上自助办理证书网址：http://www.share-sun.com/chongqing/admin/login.aspx?unitname=cqggzyjyzx</w:t>
      </w:r>
    </w:p>
    <w:p w:rsidR="006506BD" w:rsidRDefault="006506BD" w:rsidP="006506BD">
      <w:pPr>
        <w:wordWrap w:val="0"/>
        <w:spacing w:line="360" w:lineRule="exact"/>
        <w:ind w:firstLineChars="200" w:firstLine="420"/>
        <w:jc w:val="left"/>
        <w:rPr>
          <w:rFonts w:ascii="宋体" w:eastAsia="宋体" w:hAnsi="宋体" w:cs="宋体"/>
          <w:color w:val="252525"/>
          <w:kern w:val="0"/>
          <w:sz w:val="21"/>
          <w:szCs w:val="21"/>
        </w:rPr>
      </w:pPr>
      <w:r>
        <w:rPr>
          <w:rFonts w:ascii="宋体" w:eastAsia="宋体" w:hAnsi="宋体" w:cs="宋体" w:hint="eastAsia"/>
          <w:color w:val="252525"/>
          <w:kern w:val="0"/>
          <w:sz w:val="21"/>
          <w:szCs w:val="21"/>
        </w:rPr>
        <w:t xml:space="preserve">(4)金润方舟科技股份有限公司，联系人：程先生，联系电话：15922513181，网上自助办理证书网址：http://onlineca.jinrunsoft.com/UserOrder/Default/Index?p=RkIzNzNBODgzRTYzNUJCNQ== </w:t>
      </w:r>
    </w:p>
    <w:p w:rsidR="006506BD" w:rsidRDefault="006506BD" w:rsidP="006506BD">
      <w:pPr>
        <w:spacing w:line="360" w:lineRule="exact"/>
        <w:ind w:firstLineChars="200" w:firstLine="420"/>
        <w:jc w:val="left"/>
        <w:rPr>
          <w:rFonts w:ascii="宋体" w:eastAsia="宋体" w:hAnsi="宋体" w:cs="宋体"/>
          <w:color w:val="252525"/>
          <w:kern w:val="0"/>
          <w:sz w:val="21"/>
          <w:szCs w:val="21"/>
        </w:rPr>
      </w:pPr>
      <w:r>
        <w:rPr>
          <w:rFonts w:ascii="宋体" w:eastAsia="宋体" w:hAnsi="宋体" w:cs="宋体" w:hint="eastAsia"/>
          <w:color w:val="252525"/>
          <w:kern w:val="0"/>
          <w:sz w:val="21"/>
          <w:szCs w:val="21"/>
        </w:rPr>
        <w:t>CA 线下办理地址：重庆市公共资源交易中心交易服务大厅。</w:t>
      </w:r>
    </w:p>
    <w:p w:rsidR="006506BD" w:rsidRDefault="006506BD" w:rsidP="006506BD">
      <w:pPr>
        <w:wordWrap w:val="0"/>
        <w:spacing w:line="360" w:lineRule="exact"/>
        <w:ind w:firstLineChars="200" w:firstLine="420"/>
        <w:jc w:val="left"/>
        <w:rPr>
          <w:rFonts w:ascii="宋体" w:eastAsia="宋体" w:hAnsi="宋体" w:cs="宋体"/>
          <w:color w:val="252525"/>
          <w:kern w:val="0"/>
          <w:sz w:val="21"/>
          <w:szCs w:val="21"/>
        </w:rPr>
      </w:pPr>
      <w:r>
        <w:rPr>
          <w:rFonts w:ascii="宋体" w:eastAsia="宋体" w:hAnsi="宋体" w:cs="宋体" w:hint="eastAsia"/>
          <w:color w:val="252525"/>
          <w:kern w:val="0"/>
          <w:sz w:val="21"/>
          <w:szCs w:val="21"/>
        </w:rPr>
        <w:t>申请人应妥善保管数字证书及其密码，如有遗失或者损毁数字证书、遗忘或者泄露密码的，应及时到原办理机构办理挂失，并重新申领。申请人登记信息有变化的，应及时到数字证书办理机构进行信息变更。</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三、竞买申请人准入条件</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（一）竞买申请人须为营利法人；</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（二）竞买申请人属于以下情形之一的不得参与竞买：</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1、在自然资源部矿业权人勘查开采信息公示系统的“矿业权人异常名录”“矿业权人严重违法名单”内；</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2.通过“信用中国”查询，在自然资源部联合惩戒备忘录或重庆市信用惩戒严重失信主体“黑名单”内限制禁止参与矿业权出让的；</w:t>
      </w:r>
    </w:p>
    <w:p w:rsidR="006506BD" w:rsidRDefault="006506BD" w:rsidP="006506BD">
      <w:pPr>
        <w:spacing w:line="360" w:lineRule="exact"/>
        <w:ind w:firstLineChars="200" w:firstLine="420"/>
        <w:rPr>
          <w:rFonts w:ascii="宋体" w:eastAsia="宋体" w:hAnsi="宋体" w:cs="宋体"/>
          <w:sz w:val="21"/>
          <w:szCs w:val="21"/>
        </w:rPr>
      </w:pPr>
      <w:r>
        <w:rPr>
          <w:rFonts w:ascii="宋体" w:eastAsia="宋体" w:hAnsi="宋体" w:cs="宋体" w:hint="eastAsia"/>
          <w:sz w:val="21"/>
          <w:szCs w:val="21"/>
        </w:rPr>
        <w:t>3.被吊销采矿许可证且自吊销之日起未满2年的。</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四、网上报名申请</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本次公开出让的采矿权采取网上报名方式：</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（一）报名时限：2024年</w:t>
      </w:r>
      <w:r>
        <w:rPr>
          <w:rFonts w:ascii="宋体" w:eastAsia="宋体" w:hAnsi="宋体" w:cs="宋体" w:hint="eastAsia"/>
          <w:color w:val="252525"/>
          <w:sz w:val="21"/>
          <w:szCs w:val="21"/>
          <w:u w:val="single"/>
        </w:rPr>
        <w:t xml:space="preserve"> 7 </w:t>
      </w:r>
      <w:r>
        <w:rPr>
          <w:rFonts w:ascii="宋体" w:eastAsia="宋体" w:hAnsi="宋体" w:cs="宋体" w:hint="eastAsia"/>
          <w:color w:val="252525"/>
          <w:sz w:val="21"/>
          <w:szCs w:val="21"/>
        </w:rPr>
        <w:t>月</w:t>
      </w:r>
      <w:r>
        <w:rPr>
          <w:rFonts w:ascii="宋体" w:eastAsia="宋体" w:hAnsi="宋体" w:cs="宋体" w:hint="eastAsia"/>
          <w:color w:val="252525"/>
          <w:sz w:val="21"/>
          <w:szCs w:val="21"/>
          <w:u w:val="single"/>
        </w:rPr>
        <w:t xml:space="preserve"> 19 </w:t>
      </w:r>
      <w:r>
        <w:rPr>
          <w:rFonts w:ascii="宋体" w:eastAsia="宋体" w:hAnsi="宋体" w:cs="宋体" w:hint="eastAsia"/>
          <w:color w:val="252525"/>
          <w:sz w:val="21"/>
          <w:szCs w:val="21"/>
        </w:rPr>
        <w:t>日</w:t>
      </w:r>
      <w:r>
        <w:rPr>
          <w:rFonts w:ascii="宋体" w:eastAsia="宋体" w:hAnsi="宋体" w:cs="宋体" w:hint="eastAsia"/>
          <w:color w:val="252525"/>
          <w:sz w:val="21"/>
          <w:szCs w:val="21"/>
          <w:u w:val="single"/>
        </w:rPr>
        <w:t xml:space="preserve"> 12 </w:t>
      </w:r>
      <w:r>
        <w:rPr>
          <w:rFonts w:ascii="宋体" w:eastAsia="宋体" w:hAnsi="宋体" w:cs="宋体" w:hint="eastAsia"/>
          <w:color w:val="252525"/>
          <w:sz w:val="21"/>
          <w:szCs w:val="21"/>
        </w:rPr>
        <w:t>时－2024年</w:t>
      </w:r>
      <w:r>
        <w:rPr>
          <w:rFonts w:ascii="宋体" w:eastAsia="宋体" w:hAnsi="宋体" w:cs="宋体" w:hint="eastAsia"/>
          <w:color w:val="252525"/>
          <w:sz w:val="21"/>
          <w:szCs w:val="21"/>
          <w:u w:val="single"/>
        </w:rPr>
        <w:t xml:space="preserve"> 8 </w:t>
      </w:r>
      <w:r>
        <w:rPr>
          <w:rFonts w:ascii="宋体" w:eastAsia="宋体" w:hAnsi="宋体" w:cs="宋体" w:hint="eastAsia"/>
          <w:color w:val="252525"/>
          <w:sz w:val="21"/>
          <w:szCs w:val="21"/>
        </w:rPr>
        <w:t>月</w:t>
      </w:r>
      <w:r>
        <w:rPr>
          <w:rFonts w:ascii="宋体" w:eastAsia="宋体" w:hAnsi="宋体" w:cs="宋体" w:hint="eastAsia"/>
          <w:color w:val="252525"/>
          <w:sz w:val="21"/>
          <w:szCs w:val="21"/>
          <w:u w:val="single"/>
        </w:rPr>
        <w:t xml:space="preserve"> 15 </w:t>
      </w:r>
      <w:r>
        <w:rPr>
          <w:rFonts w:ascii="宋体" w:eastAsia="宋体" w:hAnsi="宋体" w:cs="宋体" w:hint="eastAsia"/>
          <w:color w:val="252525"/>
          <w:sz w:val="21"/>
          <w:szCs w:val="21"/>
        </w:rPr>
        <w:t>日</w:t>
      </w:r>
      <w:r>
        <w:rPr>
          <w:rFonts w:ascii="宋体" w:eastAsia="宋体" w:hAnsi="宋体" w:cs="宋体" w:hint="eastAsia"/>
          <w:color w:val="252525"/>
          <w:sz w:val="21"/>
          <w:szCs w:val="21"/>
          <w:u w:val="single"/>
        </w:rPr>
        <w:t xml:space="preserve"> </w:t>
      </w:r>
      <w:r w:rsidR="00E34434">
        <w:rPr>
          <w:rFonts w:ascii="宋体" w:eastAsia="宋体" w:hAnsi="宋体" w:cs="宋体"/>
          <w:color w:val="252525"/>
          <w:sz w:val="21"/>
          <w:szCs w:val="21"/>
          <w:u w:val="single"/>
        </w:rPr>
        <w:t>17</w:t>
      </w:r>
      <w:bookmarkStart w:id="0" w:name="_GoBack"/>
      <w:bookmarkEnd w:id="0"/>
      <w:r>
        <w:rPr>
          <w:rFonts w:ascii="宋体" w:eastAsia="宋体" w:hAnsi="宋体" w:cs="宋体" w:hint="eastAsia"/>
          <w:color w:val="252525"/>
          <w:sz w:val="21"/>
          <w:szCs w:val="21"/>
          <w:u w:val="single"/>
        </w:rPr>
        <w:t xml:space="preserve"> </w:t>
      </w:r>
      <w:r>
        <w:rPr>
          <w:rFonts w:ascii="宋体" w:eastAsia="宋体" w:hAnsi="宋体" w:cs="宋体" w:hint="eastAsia"/>
          <w:color w:val="252525"/>
          <w:sz w:val="21"/>
          <w:szCs w:val="21"/>
        </w:rPr>
        <w:t>时。</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sz w:val="21"/>
          <w:szCs w:val="21"/>
        </w:rPr>
        <w:t>（二）资料获取：申请人应在报名期限内登录</w:t>
      </w:r>
      <w:r>
        <w:rPr>
          <w:rFonts w:ascii="宋体" w:eastAsia="宋体" w:hAnsi="宋体" w:cs="宋体" w:hint="eastAsia"/>
          <w:color w:val="252525"/>
          <w:kern w:val="0"/>
          <w:sz w:val="21"/>
          <w:szCs w:val="21"/>
        </w:rPr>
        <w:t>重庆市公共资源交易中心</w:t>
      </w:r>
      <w:r>
        <w:rPr>
          <w:rFonts w:ascii="宋体" w:eastAsia="宋体" w:hAnsi="宋体" w:cs="宋体" w:hint="eastAsia"/>
          <w:color w:val="252525"/>
          <w:sz w:val="21"/>
          <w:szCs w:val="21"/>
        </w:rPr>
        <w:t>（网址：https://www.cqggzy.com），进入重庆市国有建设用地使用权和矿业权网上交易系统（网址：</w:t>
      </w:r>
      <w:hyperlink r:id="rId6" w:history="1">
        <w:r>
          <w:rPr>
            <w:rFonts w:ascii="宋体" w:eastAsia="宋体" w:hAnsi="宋体" w:cs="宋体" w:hint="eastAsia"/>
            <w:color w:val="252525"/>
            <w:kern w:val="0"/>
            <w:sz w:val="21"/>
            <w:szCs w:val="21"/>
          </w:rPr>
          <w:t>https://td.cqggzy.com/），查阅、下载出让资料。</w:t>
        </w:r>
      </w:hyperlink>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（三）申请资料</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1.《竞买申请书》（原件1份）（附件一）；</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2.工商营业执照副本（复印件1份）；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3.法人身份证明（复印件1份）；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4.法人不能亲自参加的应提供《授权委托书》（原件1份）（附件三）；</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5.受托人身份证明（复印件1份）；</w:t>
      </w:r>
    </w:p>
    <w:p w:rsidR="006506BD" w:rsidRDefault="006506BD" w:rsidP="006506BD">
      <w:pPr>
        <w:spacing w:line="360" w:lineRule="exact"/>
        <w:ind w:firstLineChars="200" w:firstLine="420"/>
        <w:rPr>
          <w:rFonts w:ascii="宋体" w:eastAsia="宋体" w:hAnsi="宋体" w:cs="宋体"/>
          <w:i/>
          <w:color w:val="252525"/>
          <w:sz w:val="21"/>
          <w:szCs w:val="21"/>
          <w:u w:val="single"/>
        </w:rPr>
      </w:pPr>
      <w:r>
        <w:rPr>
          <w:rFonts w:ascii="宋体" w:eastAsia="宋体" w:hAnsi="宋体" w:cs="宋体" w:hint="eastAsia"/>
          <w:color w:val="252525"/>
          <w:sz w:val="21"/>
          <w:szCs w:val="21"/>
        </w:rPr>
        <w:t>6.竞买申请人签署意见的《出让文件》（原件1份）。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（四）网上报名</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1.在提交采矿权竞买申请之前，竞买申请人应当仔细阅读《重庆市矿业权网上出让交易</w:t>
      </w:r>
      <w:r>
        <w:rPr>
          <w:rFonts w:ascii="宋体" w:eastAsia="宋体" w:hAnsi="宋体" w:cs="宋体" w:hint="eastAsia"/>
          <w:color w:val="252525"/>
          <w:sz w:val="21"/>
          <w:szCs w:val="21"/>
        </w:rPr>
        <w:lastRenderedPageBreak/>
        <w:t>规程》、《重庆市国有建设用地使用权和矿业权网上交易应急处置暂行规定》、网上交易公告、出让文件和其他相关文件。如对网上交易相关文件及采矿权信息有疑问的，可以向重庆市公共资源交易中心咨询。此次交易不组织对网上出让采矿权的现场踏勘，竞买申请人可自行前往现场踏勘。</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2.竞买申请人应当取得有效数字证书，方能参与网上交易竞买活动。详情请登录网上交易系统网站查看数字证书办理指南或咨询</w:t>
      </w:r>
      <w:r>
        <w:rPr>
          <w:rFonts w:ascii="宋体" w:eastAsia="宋体" w:hAnsi="宋体" w:cs="宋体" w:hint="eastAsia"/>
          <w:color w:val="252525"/>
          <w:kern w:val="0"/>
          <w:sz w:val="21"/>
          <w:szCs w:val="21"/>
        </w:rPr>
        <w:t>CA 证书办理机构</w:t>
      </w:r>
      <w:r>
        <w:rPr>
          <w:rFonts w:ascii="宋体" w:eastAsia="宋体" w:hAnsi="宋体" w:cs="宋体" w:hint="eastAsia"/>
          <w:color w:val="252525"/>
          <w:sz w:val="21"/>
          <w:szCs w:val="21"/>
        </w:rPr>
        <w:t>。</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3.申请人可于报名期限内登录重庆市国有建设用地使用权和矿业权网上交易系统，按规定提交竞买申请，在报名期限内足额交纳竞买保证金，并提交报名资料电子档。竞买申请一经提交，即视为对交易规程、应急处置办法、出让公告、出让文件、其他相关文件、采矿权现状等无异议，并对可能存在的风险完全接受。</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（五）保证金的交纳及相关规定</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1.竞买保证金由申请人自行支付，不得代交。</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2.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 xml:space="preserve">申请人每次提交竞买申请及交纳竞买保证金只对应一宗采矿权，如申请人同时竞买多宗采矿权的，应分别提交申请并按时足额交纳竞买保证金。    </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3.申请人应于报名期限内交纳竞买保证金人民币大写</w:t>
      </w:r>
      <w:r>
        <w:rPr>
          <w:rFonts w:ascii="宋体" w:eastAsia="宋体" w:hAnsi="宋体" w:cs="宋体" w:hint="eastAsia"/>
          <w:color w:val="252525"/>
          <w:sz w:val="21"/>
          <w:szCs w:val="21"/>
          <w:u w:val="single"/>
        </w:rPr>
        <w:t>壹仟壹佰捌拾陆万元整</w:t>
      </w:r>
      <w:r>
        <w:rPr>
          <w:rFonts w:ascii="宋体" w:eastAsia="宋体" w:hAnsi="宋体" w:cs="宋体" w:hint="eastAsia"/>
          <w:color w:val="252525"/>
          <w:sz w:val="21"/>
          <w:szCs w:val="21"/>
        </w:rPr>
        <w:t>（小写</w:t>
      </w:r>
      <w:r>
        <w:rPr>
          <w:rFonts w:ascii="宋体" w:eastAsia="宋体" w:hAnsi="宋体" w:cs="宋体" w:hint="eastAsia"/>
          <w:color w:val="252525"/>
          <w:sz w:val="21"/>
          <w:szCs w:val="21"/>
          <w:u w:val="single"/>
        </w:rPr>
        <w:t xml:space="preserve">           1186万</w:t>
      </w:r>
      <w:r>
        <w:rPr>
          <w:rFonts w:ascii="宋体" w:eastAsia="宋体" w:hAnsi="宋体" w:cs="宋体" w:hint="eastAsia"/>
          <w:color w:val="252525"/>
          <w:sz w:val="21"/>
          <w:szCs w:val="21"/>
        </w:rPr>
        <w:t>元），竞买保证金交纳时间以银行确认的到账时间为准。竞买保证金到账截止时间为：</w:t>
      </w:r>
      <w:r>
        <w:rPr>
          <w:rFonts w:ascii="宋体" w:eastAsia="宋体" w:hAnsi="宋体" w:cs="宋体" w:hint="eastAsia"/>
          <w:iCs/>
          <w:color w:val="252525"/>
          <w:sz w:val="21"/>
          <w:szCs w:val="21"/>
          <w:u w:val="single"/>
        </w:rPr>
        <w:t>2024年 8 月 15 日 17 :00</w:t>
      </w:r>
      <w:r>
        <w:rPr>
          <w:rFonts w:ascii="宋体" w:eastAsia="宋体" w:hAnsi="宋体" w:cs="宋体" w:hint="eastAsia"/>
          <w:color w:val="252525"/>
          <w:sz w:val="21"/>
          <w:szCs w:val="21"/>
        </w:rPr>
        <w:t>。</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为避免因竞买保证金到账时间延误，影响申请人顺利获取交易竞买资格，建议申请人在报名期限截止时间的1日前交纳竞买保证金。</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4.保证金账户只接受银行转账或电汇方式，不接受现金或现金汇款。</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5.申请人在规定时间内足额交纳了竞买保证金至指定账户的（以保证金到达指定账户时间为准），重庆市国有建设用地使用权和矿业权网上交易系统将自动颁发《保证金到账确认书》。</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如成功竞得，已缴纳的保证金可抵作矿业权出让收益，在出让合同签订后由竞得人向矿产资源所在地的税务部门申报，竞买保证金账户管理单位在规定期限内代竞得人向税务部门缴款；如未竞得，在成交日之后1个工作日内办理退还手续（不计利息）。</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六）网上报名资格审核相关程序：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五、确定竞得人的标准和方法</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sz w:val="21"/>
          <w:szCs w:val="21"/>
        </w:rPr>
        <w:t>（一）网上</w:t>
      </w:r>
      <w:r>
        <w:rPr>
          <w:rFonts w:ascii="宋体" w:eastAsia="宋体" w:hAnsi="宋体" w:cs="宋体" w:hint="eastAsia"/>
          <w:color w:val="252525"/>
          <w:kern w:val="0"/>
          <w:sz w:val="21"/>
          <w:szCs w:val="21"/>
        </w:rPr>
        <w:t>拍卖时间：2024年</w:t>
      </w:r>
      <w:r>
        <w:rPr>
          <w:rFonts w:ascii="宋体" w:eastAsia="宋体" w:hAnsi="宋体" w:cs="宋体" w:hint="eastAsia"/>
          <w:color w:val="252525"/>
          <w:kern w:val="0"/>
          <w:sz w:val="21"/>
          <w:szCs w:val="21"/>
          <w:u w:val="single"/>
        </w:rPr>
        <w:t xml:space="preserve"> 8  </w:t>
      </w:r>
      <w:r>
        <w:rPr>
          <w:rFonts w:ascii="宋体" w:eastAsia="宋体" w:hAnsi="宋体" w:cs="宋体" w:hint="eastAsia"/>
          <w:color w:val="252525"/>
          <w:kern w:val="0"/>
          <w:sz w:val="21"/>
          <w:szCs w:val="21"/>
        </w:rPr>
        <w:t>月</w:t>
      </w:r>
      <w:r>
        <w:rPr>
          <w:rFonts w:ascii="宋体" w:eastAsia="宋体" w:hAnsi="宋体" w:cs="宋体" w:hint="eastAsia"/>
          <w:color w:val="252525"/>
          <w:kern w:val="0"/>
          <w:sz w:val="21"/>
          <w:szCs w:val="21"/>
          <w:u w:val="single"/>
        </w:rPr>
        <w:t xml:space="preserve">  16 </w:t>
      </w:r>
      <w:r>
        <w:rPr>
          <w:rFonts w:ascii="宋体" w:eastAsia="宋体" w:hAnsi="宋体" w:cs="宋体" w:hint="eastAsia"/>
          <w:color w:val="252525"/>
          <w:kern w:val="0"/>
          <w:sz w:val="21"/>
          <w:szCs w:val="21"/>
        </w:rPr>
        <w:t>日</w:t>
      </w:r>
      <w:r>
        <w:rPr>
          <w:rFonts w:ascii="宋体" w:eastAsia="宋体" w:hAnsi="宋体" w:cs="宋体" w:hint="eastAsia"/>
          <w:color w:val="252525"/>
          <w:kern w:val="0"/>
          <w:sz w:val="21"/>
          <w:szCs w:val="21"/>
          <w:u w:val="single"/>
        </w:rPr>
        <w:t xml:space="preserve">  10  </w:t>
      </w:r>
      <w:r>
        <w:rPr>
          <w:rFonts w:ascii="宋体" w:eastAsia="宋体" w:hAnsi="宋体" w:cs="宋体" w:hint="eastAsia"/>
          <w:color w:val="252525"/>
          <w:kern w:val="0"/>
          <w:sz w:val="21"/>
          <w:szCs w:val="21"/>
        </w:rPr>
        <w:t>时</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（二）网上拍卖交易：</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sz w:val="21"/>
          <w:szCs w:val="21"/>
        </w:rPr>
        <w:lastRenderedPageBreak/>
        <w:t>1.本次网上拍卖出让为无底价，采用网上增价报</w:t>
      </w:r>
      <w:r>
        <w:rPr>
          <w:rFonts w:ascii="宋体" w:eastAsia="宋体" w:hAnsi="宋体" w:cs="宋体" w:hint="eastAsia"/>
          <w:color w:val="252525"/>
          <w:kern w:val="0"/>
          <w:sz w:val="21"/>
          <w:szCs w:val="21"/>
        </w:rPr>
        <w:t>价的方式，</w:t>
      </w:r>
      <w:r>
        <w:rPr>
          <w:rFonts w:ascii="宋体" w:eastAsia="宋体" w:hAnsi="宋体" w:cs="宋体" w:hint="eastAsia"/>
          <w:color w:val="252525"/>
          <w:sz w:val="21"/>
          <w:szCs w:val="21"/>
        </w:rPr>
        <w:t>起拍价为出让收益起始价，</w:t>
      </w:r>
      <w:r>
        <w:rPr>
          <w:rFonts w:ascii="宋体" w:eastAsia="宋体" w:hAnsi="宋体" w:cs="宋体" w:hint="eastAsia"/>
          <w:color w:val="252525"/>
          <w:kern w:val="0"/>
          <w:sz w:val="21"/>
          <w:szCs w:val="21"/>
        </w:rPr>
        <w:t>增价幅度为50万元或50万元的整数倍，按照价高者得原则确定竞得人。</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kern w:val="0"/>
          <w:sz w:val="21"/>
          <w:szCs w:val="21"/>
        </w:rPr>
        <w:t>2.获得竞买资格的竞买人通过网上交易系统进行竞价。竞买人应当谨慎报价，报价一经提交，不得修改或撤回。</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kern w:val="0"/>
          <w:sz w:val="21"/>
          <w:szCs w:val="21"/>
        </w:rPr>
        <w:t>3.网上拍卖时，网上交易系统以4分钟倒计时为竞价时限，若在4分钟倒计时内有新的报价，网上交易系统即从接受新的报价起再重新倒计时。若拍卖开始后，首个4分钟倒计时内均无人报价，则网上拍卖终止，采矿权不成交。</w:t>
      </w:r>
    </w:p>
    <w:p w:rsidR="006506BD" w:rsidRDefault="006506BD" w:rsidP="006506BD">
      <w:pPr>
        <w:spacing w:line="360" w:lineRule="exact"/>
        <w:ind w:firstLineChars="200" w:firstLine="420"/>
        <w:rPr>
          <w:rFonts w:ascii="宋体" w:eastAsia="宋体" w:hAnsi="宋体" w:cs="宋体"/>
          <w:color w:val="252525"/>
          <w:kern w:val="0"/>
          <w:sz w:val="21"/>
          <w:szCs w:val="21"/>
        </w:rPr>
      </w:pPr>
      <w:r>
        <w:rPr>
          <w:rFonts w:ascii="宋体" w:eastAsia="宋体" w:hAnsi="宋体" w:cs="宋体" w:hint="eastAsia"/>
          <w:color w:val="252525"/>
          <w:kern w:val="0"/>
          <w:sz w:val="21"/>
          <w:szCs w:val="21"/>
        </w:rPr>
        <w:t>4.4分钟倒计时截止， 网上交易系统将不再接受新的报价，以最后一次报价为最终报价，网上交易系统自动判断竞价是否成功。</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kern w:val="0"/>
          <w:sz w:val="21"/>
          <w:szCs w:val="21"/>
        </w:rPr>
        <w:t>5.网上拍卖结束时，网上交易系统将自动关闭报价通道，并公布竞价结果同时网上交易系统将向竞买人自动核发《竞得入选人通知书》</w:t>
      </w:r>
      <w:r>
        <w:rPr>
          <w:rFonts w:ascii="宋体" w:eastAsia="宋体" w:hAnsi="宋体" w:cs="宋体" w:hint="eastAsia"/>
          <w:color w:val="252525"/>
          <w:sz w:val="21"/>
          <w:szCs w:val="21"/>
        </w:rPr>
        <w:t>。</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（三）成交确认书签订：该宗采矿权网上交易实行竞买资格前审制度，竞得入选人须在竞价完成后2个工作日内持《</w:t>
      </w:r>
      <w:r>
        <w:rPr>
          <w:rFonts w:ascii="宋体" w:eastAsia="宋体" w:hAnsi="宋体" w:cs="宋体" w:hint="eastAsia"/>
          <w:color w:val="252525"/>
          <w:kern w:val="0"/>
          <w:sz w:val="21"/>
          <w:szCs w:val="21"/>
        </w:rPr>
        <w:t>竞得入选人通知书</w:t>
      </w:r>
      <w:r>
        <w:rPr>
          <w:rFonts w:ascii="宋体" w:eastAsia="宋体" w:hAnsi="宋体" w:cs="宋体" w:hint="eastAsia"/>
          <w:color w:val="252525"/>
          <w:sz w:val="21"/>
          <w:szCs w:val="21"/>
        </w:rPr>
        <w:t>》及报名资料纸质件与重庆市公共资源交易中心签订《采矿权出让成交确认书》。</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kern w:val="0"/>
          <w:sz w:val="21"/>
          <w:szCs w:val="21"/>
        </w:rPr>
        <w:t>（四）成交公示：拍卖成交后</w:t>
      </w:r>
      <w:r>
        <w:rPr>
          <w:rFonts w:ascii="宋体" w:eastAsia="宋体" w:hAnsi="宋体" w:cs="宋体" w:hint="eastAsia"/>
          <w:color w:val="252525"/>
          <w:sz w:val="21"/>
          <w:szCs w:val="21"/>
        </w:rPr>
        <w:t>的竞得人按规定即时签订《成交确认书》，成交结果在相关网站公示10个工作日。</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五）网上拍卖程序及竞得方式按照《中华人民共和国拍卖法》及重庆市有关规定执行。如在拍卖程序中，本采矿权因监管部门要求需终止交易行为的，在告知竞买人后，退还采矿权竞买人已交纳的竞买保证金，不计利息。</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六、出让收益的缴纳</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出让收益缴纳根据财政部、自然资源部、税务总局关于印发《矿业权出让收益征收办法》的通知（财综〔2023〕10号）相关要求，按照出让金额形式征收，出让收益首次征收比例不得低于采矿权出让收益的10%且不高于20%，采矿权人自愿一次性缴清的除外；剩余部分在采矿许可证有效期内按年度分期缴清。一次性缴纳和分期缴纳出让收益仅为缴款方式的选择，与采矿权人是否动用或实际动用资源储量无关，合同生效后，缴纳全部出让收益为采矿权人的义务。</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七、风险提示</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（二）有关该宗采矿权的用地、用水、用电、公路、环保、基础设施等工作，由竞得人自行负责解决并依法完善相关手续；</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（三）若竞得人竞得该宗采矿权后，在办理采矿登记前进行安全、环境评价等认定为不适宜开采的，该宗采矿权按不成交处理。</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（四）网络安全风险提示。申请人或竞得人网上报名行为所产生的法律后果，由申请人或竞得人自行承担。</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lastRenderedPageBreak/>
        <w:t>1.操作系统请使用Win10及以上；浏览器请使用Edge浏览器，其它操作系统与浏览器可能会影响申请人正常参与网上报名活动。因浏览器使用不当引致的后果由申请人自行承担；</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2.申请人应妥善保管数字证书及其密码，凡在互联网使用数字证书登录交易系统所实施的行为，视为申请人的真实意思表示或经过申请人的合法授权，行为所产生的法律后果及责任由申请人自行承担。</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因网上交易系统出现故障，造成采矿权网上交易出现异常情况的，按照《重庆市国有建设用地使用权和矿业权网上交易应急处置暂行规定》的有关规定进行处置。</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八、违约责任、公共资源交易领域失信联合惩戒相关提示</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（二）有下列情形之一的，视为竞买人、竞得人违约，竞得结果无效，并将其列入失信联合惩戒名单、竞买保证金不予退还，出让方有权不再签订出让合同或解除合同：</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1.竞买人之间串通报价，损害国家利益、社会公共利益或者他人合法权益的；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2.竞买人弄虚作假，骗取交易资格或竞得的；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3.采取行贿或其他不正当手段竞得的；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4.竞得人逾期不签订或者拒绝签订成交确认书的；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5.竞得人逾期不签订或者拒绝签订出让合同的；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6.其他依法应当认定为违约的情形。</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九、出让合同签订事宜说明</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竞得人应在取得成交确认书后的15个工作日内，持成交确认书、合同签订申请书及其他相关资料向出让人申请签订《重庆市采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采矿权。合同签订申请资料如下：</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1.采矿权出让合同签订申请书（原件1份）；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2.采矿权成交确认书（复印件1份）；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3.工商营业执照副本（复印件1份）；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4.法人身份证明（复印件1份）；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5.法人不能亲自办理的应提供《授权委托书》（原件1份）；</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6.受托人身份证明（复印件1份）；</w:t>
      </w:r>
    </w:p>
    <w:p w:rsidR="006506BD" w:rsidRDefault="006506BD" w:rsidP="006506BD">
      <w:pPr>
        <w:spacing w:line="360" w:lineRule="exact"/>
        <w:ind w:firstLineChars="200" w:firstLine="420"/>
        <w:rPr>
          <w:rFonts w:ascii="宋体" w:eastAsia="宋体" w:hAnsi="宋体" w:cs="宋体"/>
          <w:b/>
          <w:bCs/>
          <w:color w:val="252525"/>
          <w:sz w:val="21"/>
          <w:szCs w:val="21"/>
        </w:rPr>
      </w:pPr>
      <w:r>
        <w:rPr>
          <w:rFonts w:ascii="宋体" w:eastAsia="宋体" w:hAnsi="宋体" w:cs="宋体" w:hint="eastAsia"/>
          <w:color w:val="252525"/>
          <w:sz w:val="21"/>
          <w:szCs w:val="21"/>
        </w:rPr>
        <w:t>7.按照成交结果完善的《重庆市采矿权出让合同》签章件6份（原件）。</w:t>
      </w:r>
    </w:p>
    <w:p w:rsidR="006506BD" w:rsidRDefault="006506BD" w:rsidP="006506BD">
      <w:pPr>
        <w:spacing w:line="360" w:lineRule="exact"/>
        <w:ind w:firstLineChars="200" w:firstLine="422"/>
        <w:rPr>
          <w:rFonts w:ascii="宋体" w:eastAsia="宋体" w:hAnsi="宋体" w:cs="宋体"/>
          <w:b/>
          <w:color w:val="252525"/>
          <w:sz w:val="21"/>
          <w:szCs w:val="21"/>
        </w:rPr>
      </w:pPr>
      <w:r>
        <w:rPr>
          <w:rFonts w:ascii="宋体" w:eastAsia="宋体" w:hAnsi="宋体" w:cs="宋体" w:hint="eastAsia"/>
          <w:b/>
          <w:color w:val="252525"/>
          <w:sz w:val="21"/>
          <w:szCs w:val="21"/>
        </w:rPr>
        <w:t>十、对交易矿业权异议的处理方式</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对本次出让的采矿权存有异议的，应在公告期截止前以书面方式向重庆市巫山县规划和自然资源局提出（联系人：谭老师，联系电话：023-57682938）。根据所提异议的具体情况，按照《矿业权出让交易规则》（自然资规〔2023〕1号）等相关规定进行妥善处置。</w:t>
      </w:r>
    </w:p>
    <w:p w:rsidR="006506BD" w:rsidRDefault="006506BD" w:rsidP="006506BD">
      <w:pPr>
        <w:spacing w:line="360" w:lineRule="exact"/>
        <w:ind w:firstLineChars="200" w:firstLine="422"/>
        <w:rPr>
          <w:rFonts w:ascii="宋体" w:eastAsia="宋体" w:hAnsi="宋体" w:cs="宋体"/>
          <w:b/>
          <w:bCs/>
          <w:color w:val="252525"/>
          <w:sz w:val="21"/>
          <w:szCs w:val="21"/>
        </w:rPr>
      </w:pPr>
      <w:r>
        <w:rPr>
          <w:rFonts w:ascii="宋体" w:eastAsia="宋体" w:hAnsi="宋体" w:cs="宋体" w:hint="eastAsia"/>
          <w:b/>
          <w:bCs/>
          <w:color w:val="252525"/>
          <w:sz w:val="21"/>
          <w:szCs w:val="21"/>
        </w:rPr>
        <w:t>十一、交易中止或终止</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有下列情形之一的，我中心将发布中止或者终止网上交易公告，并中止或者终止网上交</w:t>
      </w:r>
      <w:r>
        <w:rPr>
          <w:rFonts w:ascii="宋体" w:eastAsia="宋体" w:hAnsi="宋体" w:cs="宋体" w:hint="eastAsia"/>
          <w:color w:val="252525"/>
          <w:sz w:val="21"/>
          <w:szCs w:val="21"/>
        </w:rPr>
        <w:lastRenderedPageBreak/>
        <w:t>易活动：</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（一）司法机关、监察机关依法要求中止或者终止网上交易活动的；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（二）因相关政策、采矿权规划条件等发生变化，对采矿权出让有重大影响的；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（三）网上交易系统软、硬件故障，网上交易系统网络专线故障，网上交易CA认证系统故障，银行保证金交纳系统故障以及不可抗力因素等，导致网上交易系统不能正常运行的；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（四）因网络入侵等非可控因素，导致网上交易系统不能正常运行的；</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（五）依法应当中止或者终止网上交易活动的其他情形。</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网上交易中止时间超过5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rsidR="006506BD" w:rsidRDefault="006506BD" w:rsidP="006506BD">
      <w:pPr>
        <w:spacing w:line="360" w:lineRule="exact"/>
        <w:ind w:firstLineChars="200" w:firstLine="422"/>
        <w:rPr>
          <w:rFonts w:ascii="宋体" w:eastAsia="宋体" w:hAnsi="宋体" w:cs="宋体"/>
          <w:b/>
          <w:color w:val="252525"/>
          <w:sz w:val="21"/>
          <w:szCs w:val="21"/>
        </w:rPr>
      </w:pPr>
      <w:r>
        <w:rPr>
          <w:rFonts w:ascii="宋体" w:eastAsia="宋体" w:hAnsi="宋体" w:cs="宋体" w:hint="eastAsia"/>
          <w:b/>
          <w:color w:val="252525"/>
          <w:sz w:val="21"/>
          <w:szCs w:val="21"/>
        </w:rPr>
        <w:t>十二、其他重要提示</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一）拟出让矿区范围与自然保护地、永久基本农田、生态保护红线等禁止限制性区域不重叠，符合“三区三线”设置要求，符合国土空间规划，无矿业权重叠，不存在采矿权纠纷。工业广场用地已预留建设用地指标，采矿权人须按照相关规定完善用地手续。</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（二）竞得人须自行或委托编制矿山地质环境保护和土地复垦方案并通过审查，同时按照《矿山地质环境保护规定》等相关规定履行矿山地质环境保护相关义务。</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方案评审。</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四）按照净矿出让要求，已完成相关工作，涉及的出让前期工作费用116.12万元，在矿业权出让收益外单列，由竞得人另行支付。竞买申请人在报名前向巫山县规划和自然资源局了解并自行进行必要的现场踏勘（联系人：谭老师；联系电话：023-57682938）。采矿权人竞得采矿权后，在签订采矿权出让合同前支付给县规划和自然资源局指定账户。</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五）本采矿权资源开采完毕或出让到期终止后，采矿权人应在六个月内自行拆除矿区资产，无补偿。如未及时拆除，视为采矿权人违约，除自然灾害、不可抗力等因素影响外。采矿权有效期未满，若因政策性关闭等社会公共利益需要提前关闭矿山，不视为出让人违约。</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六）竞买申请人须认真详读竞买须知，现场踏勘并详细了解出让范围及周边土地、山权、林权、道路、地下管线、水电供给、废渣占地堆放、地表附着物、社群关系等影响资源开采的外部条件以及其他权益补偿情况。提交竞买申请即视为竟买人对采矿权现状、公告须知、采矿权出让合同内容已完全认可并自愿承担所有风险。</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（七）竞得人在签订《成交确认书》之后按重庆市及市公共资源交易中心相关规定支付相关交易服务费</w:t>
      </w:r>
      <w:r w:rsidR="00B02649">
        <w:rPr>
          <w:rFonts w:ascii="宋体" w:eastAsia="宋体" w:hAnsi="宋体" w:cs="宋体" w:hint="eastAsia"/>
          <w:color w:val="252525"/>
          <w:sz w:val="21"/>
          <w:szCs w:val="21"/>
        </w:rPr>
        <w:t>。</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附件一：《竞买申请书》</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附件二：《授权委托书》</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附件三：重庆市采矿权出让合同（模板）</w:t>
      </w:r>
    </w:p>
    <w:p w:rsidR="006506BD" w:rsidRDefault="006506BD" w:rsidP="006506BD">
      <w:pPr>
        <w:spacing w:line="360" w:lineRule="exact"/>
        <w:ind w:firstLineChars="200" w:firstLine="420"/>
        <w:rPr>
          <w:rFonts w:ascii="宋体" w:eastAsia="宋体" w:hAnsi="宋体" w:cs="宋体"/>
          <w:color w:val="252525"/>
          <w:sz w:val="21"/>
          <w:szCs w:val="21"/>
        </w:rPr>
      </w:pPr>
      <w:r>
        <w:rPr>
          <w:rFonts w:ascii="宋体" w:eastAsia="宋体" w:hAnsi="宋体" w:cs="宋体" w:hint="eastAsia"/>
          <w:color w:val="252525"/>
          <w:sz w:val="21"/>
          <w:szCs w:val="21"/>
        </w:rPr>
        <w:t>附件四：《成交确认书》</w:t>
      </w:r>
    </w:p>
    <w:p w:rsidR="006506BD" w:rsidRPr="00B91267" w:rsidRDefault="006506BD" w:rsidP="00B91267">
      <w:pPr>
        <w:wordWrap w:val="0"/>
        <w:spacing w:line="360" w:lineRule="exact"/>
        <w:ind w:firstLineChars="200" w:firstLine="420"/>
        <w:jc w:val="right"/>
        <w:rPr>
          <w:rFonts w:ascii="宋体" w:eastAsia="宋体" w:hAnsi="宋体" w:cs="宋体"/>
          <w:color w:val="252525"/>
          <w:sz w:val="21"/>
          <w:szCs w:val="21"/>
        </w:rPr>
      </w:pPr>
      <w:r>
        <w:rPr>
          <w:rFonts w:ascii="宋体" w:eastAsia="宋体" w:hAnsi="宋体" w:cs="宋体" w:hint="eastAsia"/>
          <w:color w:val="252525"/>
          <w:sz w:val="21"/>
          <w:szCs w:val="21"/>
        </w:rPr>
        <w:t xml:space="preserve">    年  月   日</w:t>
      </w:r>
    </w:p>
    <w:sectPr w:rsidR="006506BD" w:rsidRPr="00B912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B41" w:rsidRDefault="00813B41" w:rsidP="006506BD">
      <w:r>
        <w:separator/>
      </w:r>
    </w:p>
  </w:endnote>
  <w:endnote w:type="continuationSeparator" w:id="0">
    <w:p w:rsidR="00813B41" w:rsidRDefault="00813B41" w:rsidP="0065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B41" w:rsidRDefault="00813B41" w:rsidP="006506BD">
      <w:r>
        <w:separator/>
      </w:r>
    </w:p>
  </w:footnote>
  <w:footnote w:type="continuationSeparator" w:id="0">
    <w:p w:rsidR="00813B41" w:rsidRDefault="00813B41" w:rsidP="006506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9B6"/>
    <w:rsid w:val="002D5289"/>
    <w:rsid w:val="004777C4"/>
    <w:rsid w:val="00584394"/>
    <w:rsid w:val="006506BD"/>
    <w:rsid w:val="00662C47"/>
    <w:rsid w:val="006F5AD6"/>
    <w:rsid w:val="007F69B6"/>
    <w:rsid w:val="00813B41"/>
    <w:rsid w:val="008B646B"/>
    <w:rsid w:val="00B02649"/>
    <w:rsid w:val="00B91267"/>
    <w:rsid w:val="00E34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CB53C"/>
  <w15:docId w15:val="{2266537E-E05F-4237-930A-16E1A4038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6BD"/>
    <w:pPr>
      <w:widowControl w:val="0"/>
      <w:jc w:val="both"/>
    </w:pPr>
    <w:rPr>
      <w:rFonts w:ascii="Times New Roman" w:eastAsia="方正仿宋_GBK"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06B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6506BD"/>
    <w:rPr>
      <w:sz w:val="18"/>
      <w:szCs w:val="18"/>
    </w:rPr>
  </w:style>
  <w:style w:type="paragraph" w:styleId="a5">
    <w:name w:val="footer"/>
    <w:basedOn w:val="a"/>
    <w:link w:val="a6"/>
    <w:uiPriority w:val="99"/>
    <w:unhideWhenUsed/>
    <w:rsid w:val="006506B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6506BD"/>
    <w:rPr>
      <w:sz w:val="18"/>
      <w:szCs w:val="18"/>
    </w:rPr>
  </w:style>
  <w:style w:type="paragraph" w:customStyle="1" w:styleId="1">
    <w:name w:val="正文1"/>
    <w:rsid w:val="006506BD"/>
    <w:pPr>
      <w:widowControl w:val="0"/>
      <w:jc w:val="both"/>
    </w:pPr>
    <w:rPr>
      <w:rFonts w:ascii="Times New Roman" w:eastAsia="方正仿宋_GBK" w:hAnsi="Times New Roman"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d.cqggzy.com/&#65289;&#65292;&#26597;&#38405;&#12289;&#19979;&#36733;&#20986;&#35753;&#36164;&#26009;&#1229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1048</Words>
  <Characters>5974</Characters>
  <Application>Microsoft Office Word</Application>
  <DocSecurity>0</DocSecurity>
  <Lines>49</Lines>
  <Paragraphs>14</Paragraphs>
  <ScaleCrop>false</ScaleCrop>
  <Company>china</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谭智海</dc:creator>
  <cp:keywords/>
  <dc:description/>
  <cp:lastModifiedBy>国土资源</cp:lastModifiedBy>
  <cp:revision>7</cp:revision>
  <dcterms:created xsi:type="dcterms:W3CDTF">2024-07-16T08:23:00Z</dcterms:created>
  <dcterms:modified xsi:type="dcterms:W3CDTF">2024-07-19T01:55:00Z</dcterms:modified>
</cp:coreProperties>
</file>