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D6" w:rsidRPr="00F02963" w:rsidRDefault="00C114D6" w:rsidP="00F02963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r w:rsidRPr="00413CDF">
        <w:rPr>
          <w:rFonts w:ascii="宋体" w:hAnsi="宋体" w:cs="仿宋_GB2312" w:hint="eastAsia"/>
          <w:b/>
          <w:sz w:val="32"/>
          <w:szCs w:val="32"/>
        </w:rPr>
        <w:t>《</w:t>
      </w:r>
      <w:r w:rsidR="00F02963">
        <w:rPr>
          <w:rFonts w:ascii="宋体" w:hAnsi="宋体" w:hint="eastAsia"/>
          <w:b/>
          <w:sz w:val="32"/>
          <w:szCs w:val="32"/>
        </w:rPr>
        <w:t>彭水常福矿业有限公司彭水县诸佛庙池六层岩萤石矿采矿权</w:t>
      </w:r>
      <w:r w:rsidR="00413CDF" w:rsidRPr="00413CDF">
        <w:rPr>
          <w:rFonts w:ascii="宋体" w:hAnsi="宋体" w:hint="eastAsia"/>
          <w:b/>
          <w:sz w:val="32"/>
          <w:szCs w:val="32"/>
        </w:rPr>
        <w:t>评估报告</w:t>
      </w:r>
      <w:r w:rsidRPr="00413CDF">
        <w:rPr>
          <w:rFonts w:ascii="宋体" w:hAnsi="宋体" w:cs="仿宋_GB2312" w:hint="eastAsia"/>
          <w:b/>
          <w:sz w:val="32"/>
          <w:szCs w:val="32"/>
        </w:rPr>
        <w:t>》主要参数表</w:t>
      </w:r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778"/>
      </w:tblGrid>
      <w:tr w:rsidR="00C114D6" w:rsidRPr="0074080C" w:rsidTr="00A92765">
        <w:trPr>
          <w:trHeight w:hRule="exact" w:val="893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评估项目名称</w:t>
            </w:r>
          </w:p>
        </w:tc>
        <w:tc>
          <w:tcPr>
            <w:tcW w:w="4778" w:type="dxa"/>
            <w:vAlign w:val="center"/>
          </w:tcPr>
          <w:p w:rsidR="00C114D6" w:rsidRPr="0074080C" w:rsidRDefault="00F02963" w:rsidP="00DE099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彭水常福矿业有限公司彭水县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诸佛庙池六层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岩萤石矿采矿权</w:t>
            </w:r>
          </w:p>
        </w:tc>
      </w:tr>
      <w:tr w:rsidR="00C114D6" w:rsidRPr="0074080C" w:rsidTr="00A92765">
        <w:trPr>
          <w:trHeight w:hRule="exact" w:val="397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勘查程度</w:t>
            </w:r>
          </w:p>
        </w:tc>
        <w:tc>
          <w:tcPr>
            <w:tcW w:w="4778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114D6" w:rsidRPr="0074080C" w:rsidTr="00A92765">
        <w:trPr>
          <w:trHeight w:hRule="exact" w:val="397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矿种</w:t>
            </w:r>
          </w:p>
        </w:tc>
        <w:tc>
          <w:tcPr>
            <w:tcW w:w="4778" w:type="dxa"/>
            <w:vAlign w:val="center"/>
          </w:tcPr>
          <w:p w:rsidR="00C114D6" w:rsidRPr="0074080C" w:rsidRDefault="00F02963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F02963">
              <w:rPr>
                <w:rFonts w:asciiTheme="minorEastAsia" w:eastAsiaTheme="minorEastAsia" w:hAnsiTheme="minorEastAsia" w:hint="eastAsia"/>
                <w:szCs w:val="21"/>
              </w:rPr>
              <w:t>萤石（普通）、重晶石</w:t>
            </w:r>
          </w:p>
        </w:tc>
      </w:tr>
      <w:tr w:rsidR="00C114D6" w:rsidRPr="0074080C" w:rsidTr="00A92765">
        <w:trPr>
          <w:trHeight w:hRule="exact" w:val="397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评估目的</w:t>
            </w:r>
          </w:p>
        </w:tc>
        <w:tc>
          <w:tcPr>
            <w:tcW w:w="4778" w:type="dxa"/>
            <w:vAlign w:val="center"/>
          </w:tcPr>
          <w:p w:rsidR="00C114D6" w:rsidRPr="0074080C" w:rsidRDefault="00413CDF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/>
                <w:szCs w:val="21"/>
              </w:rPr>
              <w:t>有偿出让</w:t>
            </w:r>
          </w:p>
        </w:tc>
      </w:tr>
      <w:tr w:rsidR="00C114D6" w:rsidRPr="0074080C" w:rsidTr="00A92765">
        <w:trPr>
          <w:trHeight w:hRule="exact" w:val="397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出让机关</w:t>
            </w:r>
          </w:p>
        </w:tc>
        <w:tc>
          <w:tcPr>
            <w:tcW w:w="4778" w:type="dxa"/>
            <w:vAlign w:val="center"/>
          </w:tcPr>
          <w:p w:rsidR="00C114D6" w:rsidRPr="0074080C" w:rsidRDefault="00413CDF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重庆市</w:t>
            </w:r>
            <w:r w:rsidR="006247CC">
              <w:rPr>
                <w:rFonts w:asciiTheme="minorEastAsia" w:eastAsiaTheme="minorEastAsia" w:hAnsiTheme="minorEastAsia" w:hint="eastAsia"/>
                <w:szCs w:val="21"/>
              </w:rPr>
              <w:t>规划和自然资源局</w:t>
            </w:r>
          </w:p>
        </w:tc>
      </w:tr>
      <w:tr w:rsidR="00C114D6" w:rsidRPr="0074080C" w:rsidTr="00A92765">
        <w:trPr>
          <w:trHeight w:hRule="exact" w:val="397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评估委托人</w:t>
            </w:r>
          </w:p>
        </w:tc>
        <w:tc>
          <w:tcPr>
            <w:tcW w:w="4778" w:type="dxa"/>
            <w:vAlign w:val="center"/>
          </w:tcPr>
          <w:p w:rsidR="00C114D6" w:rsidRPr="0074080C" w:rsidRDefault="00F02963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F02963">
              <w:rPr>
                <w:rFonts w:asciiTheme="minorEastAsia" w:eastAsiaTheme="minorEastAsia" w:hAnsiTheme="minorEastAsia" w:hint="eastAsia"/>
                <w:szCs w:val="21"/>
              </w:rPr>
              <w:t>彭水苗族土家族自治县规划和自然资源局</w:t>
            </w:r>
          </w:p>
        </w:tc>
      </w:tr>
      <w:tr w:rsidR="00C114D6" w:rsidRPr="0074080C" w:rsidTr="00A92765">
        <w:trPr>
          <w:trHeight w:hRule="exact" w:val="397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评估方法</w:t>
            </w:r>
          </w:p>
        </w:tc>
        <w:tc>
          <w:tcPr>
            <w:tcW w:w="4778" w:type="dxa"/>
            <w:vAlign w:val="center"/>
          </w:tcPr>
          <w:p w:rsidR="00C114D6" w:rsidRPr="0074080C" w:rsidRDefault="00413CDF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折现现金流量法</w:t>
            </w:r>
          </w:p>
        </w:tc>
      </w:tr>
      <w:tr w:rsidR="00C114D6" w:rsidRPr="0074080C" w:rsidTr="00A92765">
        <w:trPr>
          <w:trHeight w:hRule="exact" w:val="397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评估矿区面积</w:t>
            </w:r>
          </w:p>
        </w:tc>
        <w:tc>
          <w:tcPr>
            <w:tcW w:w="4778" w:type="dxa"/>
            <w:vAlign w:val="center"/>
          </w:tcPr>
          <w:p w:rsidR="00C114D6" w:rsidRPr="0074080C" w:rsidRDefault="00FE0C35" w:rsidP="00F02963">
            <w:pPr>
              <w:rPr>
                <w:rFonts w:asciiTheme="minorEastAsia" w:eastAsiaTheme="minorEastAsia" w:hAnsiTheme="minorEastAsia"/>
                <w:szCs w:val="21"/>
              </w:rPr>
            </w:pPr>
            <w:r w:rsidRPr="00FE0C35">
              <w:rPr>
                <w:rFonts w:asciiTheme="minorEastAsia" w:eastAsiaTheme="minorEastAsia" w:hAnsiTheme="minorEastAsia" w:hint="eastAsia"/>
                <w:szCs w:val="21"/>
              </w:rPr>
              <w:t>0.</w:t>
            </w:r>
            <w:r w:rsidR="00F02963">
              <w:rPr>
                <w:rFonts w:asciiTheme="minorEastAsia" w:eastAsiaTheme="minorEastAsia" w:hAnsiTheme="minorEastAsia" w:hint="eastAsia"/>
                <w:szCs w:val="21"/>
              </w:rPr>
              <w:t>4705</w:t>
            </w:r>
            <w:r w:rsidRPr="00FE0C35">
              <w:rPr>
                <w:rFonts w:asciiTheme="minorEastAsia" w:eastAsiaTheme="minorEastAsia" w:hAnsiTheme="minorEastAsia" w:hint="eastAsia"/>
                <w:szCs w:val="21"/>
              </w:rPr>
              <w:t>km</w:t>
            </w:r>
            <w:r w:rsidRPr="00FE0C35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</w:p>
        </w:tc>
      </w:tr>
      <w:tr w:rsidR="00C114D6" w:rsidRPr="0074080C" w:rsidTr="00A92765">
        <w:trPr>
          <w:trHeight w:hRule="exact" w:val="1044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资源储量合计</w:t>
            </w:r>
          </w:p>
        </w:tc>
        <w:tc>
          <w:tcPr>
            <w:tcW w:w="4778" w:type="dxa"/>
            <w:vAlign w:val="center"/>
          </w:tcPr>
          <w:p w:rsidR="00C114D6" w:rsidRPr="001A4083" w:rsidRDefault="00F02963" w:rsidP="007B3CE8">
            <w:pPr>
              <w:rPr>
                <w:rFonts w:asciiTheme="minorEastAsia" w:eastAsiaTheme="minorEastAsia" w:hAnsiTheme="minorEastAsia"/>
                <w:szCs w:val="21"/>
              </w:rPr>
            </w:pPr>
            <w:r w:rsidRPr="00F02963">
              <w:rPr>
                <w:rFonts w:asciiTheme="minorEastAsia" w:eastAsiaTheme="minorEastAsia" w:hAnsiTheme="minorEastAsia" w:hint="eastAsia"/>
                <w:szCs w:val="21"/>
              </w:rPr>
              <w:t>保有资源量40.5万吨，其中</w:t>
            </w:r>
            <w:r w:rsidR="00293138" w:rsidRPr="00293138">
              <w:rPr>
                <w:rFonts w:asciiTheme="minorEastAsia" w:eastAsiaTheme="minorEastAsia" w:hAnsiTheme="minorEastAsia" w:hint="eastAsia"/>
                <w:szCs w:val="21"/>
              </w:rPr>
              <w:t>萤石12.00万吨，重晶石28.50万吨</w:t>
            </w:r>
            <w:r w:rsidR="001A4083" w:rsidRPr="00FE0C3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C114D6" w:rsidRPr="0074080C" w:rsidTr="00A92765">
        <w:trPr>
          <w:trHeight w:hRule="exact" w:val="397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生产规模</w:t>
            </w:r>
          </w:p>
        </w:tc>
        <w:tc>
          <w:tcPr>
            <w:tcW w:w="4778" w:type="dxa"/>
            <w:vAlign w:val="center"/>
          </w:tcPr>
          <w:p w:rsidR="00C114D6" w:rsidRPr="0074080C" w:rsidRDefault="00F02963" w:rsidP="0074080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413CDF" w:rsidRPr="0074080C">
              <w:rPr>
                <w:rFonts w:asciiTheme="minorEastAsia" w:eastAsiaTheme="minorEastAsia" w:hAnsiTheme="minorEastAsia" w:hint="eastAsia"/>
                <w:szCs w:val="21"/>
              </w:rPr>
              <w:t>万吨/年</w:t>
            </w:r>
          </w:p>
        </w:tc>
      </w:tr>
      <w:tr w:rsidR="00C114D6" w:rsidRPr="0074080C" w:rsidTr="00A92765">
        <w:trPr>
          <w:trHeight w:hRule="exact" w:val="397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矿山理论服务年限</w:t>
            </w:r>
          </w:p>
        </w:tc>
        <w:tc>
          <w:tcPr>
            <w:tcW w:w="4778" w:type="dxa"/>
            <w:vAlign w:val="center"/>
          </w:tcPr>
          <w:p w:rsidR="00C114D6" w:rsidRPr="0074080C" w:rsidRDefault="00F02963" w:rsidP="0074080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6.21</w:t>
            </w:r>
            <w:r w:rsidR="00413CDF" w:rsidRPr="0074080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C114D6" w:rsidRPr="0074080C" w:rsidTr="00A92765">
        <w:trPr>
          <w:trHeight w:hRule="exact" w:val="397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评估服务年限</w:t>
            </w:r>
          </w:p>
        </w:tc>
        <w:tc>
          <w:tcPr>
            <w:tcW w:w="4778" w:type="dxa"/>
            <w:vAlign w:val="center"/>
          </w:tcPr>
          <w:p w:rsidR="00C114D6" w:rsidRPr="0074080C" w:rsidRDefault="00F02963" w:rsidP="0074080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6.54</w:t>
            </w:r>
            <w:r w:rsidR="00413CDF" w:rsidRPr="0074080C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</w:tr>
      <w:tr w:rsidR="00C114D6" w:rsidRPr="0074080C" w:rsidTr="00A92765">
        <w:trPr>
          <w:trHeight w:hRule="exact" w:val="651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产品方案</w:t>
            </w:r>
          </w:p>
        </w:tc>
        <w:tc>
          <w:tcPr>
            <w:tcW w:w="4778" w:type="dxa"/>
            <w:vAlign w:val="center"/>
          </w:tcPr>
          <w:p w:rsidR="00C114D6" w:rsidRPr="0074080C" w:rsidRDefault="00F02963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F02963">
              <w:rPr>
                <w:rFonts w:asciiTheme="minorEastAsia" w:eastAsiaTheme="minorEastAsia" w:hAnsiTheme="minorEastAsia" w:hint="eastAsia"/>
                <w:szCs w:val="21"/>
              </w:rPr>
              <w:t>重晶石、萤石原矿</w:t>
            </w:r>
          </w:p>
        </w:tc>
      </w:tr>
      <w:tr w:rsidR="00C114D6" w:rsidRPr="0074080C" w:rsidTr="00A92765">
        <w:trPr>
          <w:trHeight w:hRule="exact" w:val="397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采矿技术指标</w:t>
            </w:r>
          </w:p>
        </w:tc>
        <w:tc>
          <w:tcPr>
            <w:tcW w:w="4778" w:type="dxa"/>
            <w:vAlign w:val="center"/>
          </w:tcPr>
          <w:p w:rsidR="00C114D6" w:rsidRPr="0074080C" w:rsidRDefault="00413CDF" w:rsidP="00F02963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开采回采率</w:t>
            </w:r>
            <w:r w:rsidR="00FE0C35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="00F02963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74080C">
              <w:rPr>
                <w:rFonts w:asciiTheme="minorEastAsia" w:eastAsiaTheme="minorEastAsia" w:hAnsiTheme="minorEastAsia" w:hint="eastAsia"/>
                <w:szCs w:val="21"/>
              </w:rPr>
              <w:t>%</w:t>
            </w:r>
          </w:p>
        </w:tc>
      </w:tr>
      <w:tr w:rsidR="00C114D6" w:rsidRPr="0074080C" w:rsidTr="00A92765">
        <w:trPr>
          <w:trHeight w:hRule="exact" w:val="594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评估拟动用可采储量</w:t>
            </w:r>
          </w:p>
        </w:tc>
        <w:tc>
          <w:tcPr>
            <w:tcW w:w="4778" w:type="dxa"/>
            <w:vAlign w:val="center"/>
          </w:tcPr>
          <w:p w:rsidR="00C114D6" w:rsidRPr="0074080C" w:rsidRDefault="008502E6" w:rsidP="00F02963">
            <w:pPr>
              <w:rPr>
                <w:rFonts w:asciiTheme="minorEastAsia" w:eastAsiaTheme="minorEastAsia" w:hAnsiTheme="minorEastAsia"/>
                <w:szCs w:val="21"/>
              </w:rPr>
            </w:pPr>
            <w:r w:rsidRPr="00FE0C35">
              <w:rPr>
                <w:rFonts w:asciiTheme="minorEastAsia" w:eastAsiaTheme="minorEastAsia" w:hAnsiTheme="minorEastAsia" w:hint="eastAsia"/>
                <w:szCs w:val="21"/>
              </w:rPr>
              <w:t>矿石量</w:t>
            </w:r>
            <w:r w:rsidR="00F02963">
              <w:rPr>
                <w:rFonts w:asciiTheme="minorEastAsia" w:eastAsiaTheme="minorEastAsia" w:hAnsiTheme="minorEastAsia" w:hint="eastAsia"/>
                <w:szCs w:val="21"/>
              </w:rPr>
              <w:t>31.03万吨</w:t>
            </w:r>
          </w:p>
        </w:tc>
      </w:tr>
      <w:tr w:rsidR="00C114D6" w:rsidRPr="0074080C" w:rsidTr="00A92765">
        <w:trPr>
          <w:trHeight w:hRule="exact" w:val="397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固定资产投资</w:t>
            </w:r>
          </w:p>
        </w:tc>
        <w:tc>
          <w:tcPr>
            <w:tcW w:w="4778" w:type="dxa"/>
            <w:vAlign w:val="center"/>
          </w:tcPr>
          <w:p w:rsidR="00C114D6" w:rsidRPr="0074080C" w:rsidRDefault="001A4083" w:rsidP="00F0296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原值</w:t>
            </w:r>
            <w:r w:rsidR="00F02963">
              <w:rPr>
                <w:rFonts w:asciiTheme="minorEastAsia" w:eastAsiaTheme="minorEastAsia" w:hAnsiTheme="minorEastAsia" w:hint="eastAsia"/>
                <w:szCs w:val="21"/>
              </w:rPr>
              <w:t>2350.00</w:t>
            </w:r>
            <w:r w:rsidR="00413CDF" w:rsidRPr="0074080C"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</w:p>
        </w:tc>
      </w:tr>
      <w:tr w:rsidR="00C114D6" w:rsidRPr="0074080C" w:rsidTr="00A92765">
        <w:trPr>
          <w:trHeight w:hRule="exact" w:val="594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原矿销售价格（不含税）</w:t>
            </w:r>
          </w:p>
        </w:tc>
        <w:tc>
          <w:tcPr>
            <w:tcW w:w="4778" w:type="dxa"/>
            <w:vAlign w:val="center"/>
          </w:tcPr>
          <w:p w:rsidR="00C114D6" w:rsidRPr="0074080C" w:rsidRDefault="00F02963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F02963">
              <w:rPr>
                <w:rFonts w:asciiTheme="minorEastAsia" w:eastAsiaTheme="minorEastAsia" w:hAnsiTheme="minorEastAsia" w:hint="eastAsia"/>
                <w:szCs w:val="21"/>
              </w:rPr>
              <w:t>重晶石原矿290.60元/吨，萤石原矿740.00元/吨</w:t>
            </w:r>
            <w:r w:rsidR="00A92765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C114D6" w:rsidRPr="0074080C" w:rsidTr="00A92765">
        <w:trPr>
          <w:trHeight w:hRule="exact" w:val="397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单位总成本费用</w:t>
            </w:r>
          </w:p>
        </w:tc>
        <w:tc>
          <w:tcPr>
            <w:tcW w:w="4778" w:type="dxa"/>
            <w:vAlign w:val="center"/>
          </w:tcPr>
          <w:p w:rsidR="00C114D6" w:rsidRPr="0074080C" w:rsidRDefault="00FC151F" w:rsidP="00FB4CE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349.91</w:t>
            </w:r>
            <w:r w:rsidR="00413CDF" w:rsidRPr="0074080C">
              <w:rPr>
                <w:rFonts w:asciiTheme="minorEastAsia" w:eastAsiaTheme="minorEastAsia" w:hAnsiTheme="minorEastAsia" w:hint="eastAsia"/>
                <w:szCs w:val="21"/>
              </w:rPr>
              <w:t>元/吨</w:t>
            </w:r>
          </w:p>
        </w:tc>
      </w:tr>
      <w:tr w:rsidR="00C114D6" w:rsidRPr="0074080C" w:rsidTr="00A92765">
        <w:trPr>
          <w:trHeight w:hRule="exact" w:val="397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单位经营成本费用</w:t>
            </w:r>
          </w:p>
        </w:tc>
        <w:tc>
          <w:tcPr>
            <w:tcW w:w="4778" w:type="dxa"/>
            <w:vAlign w:val="center"/>
          </w:tcPr>
          <w:p w:rsidR="00C114D6" w:rsidRPr="0074080C" w:rsidRDefault="00FC151F" w:rsidP="00FB4CE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291.40</w:t>
            </w:r>
            <w:r w:rsidR="00413CDF" w:rsidRPr="0074080C">
              <w:rPr>
                <w:rFonts w:asciiTheme="minorEastAsia" w:eastAsiaTheme="minorEastAsia" w:hAnsiTheme="minorEastAsia" w:hint="eastAsia"/>
                <w:szCs w:val="21"/>
              </w:rPr>
              <w:t>元/吨</w:t>
            </w:r>
          </w:p>
        </w:tc>
      </w:tr>
      <w:tr w:rsidR="00C114D6" w:rsidRPr="0074080C" w:rsidTr="00A92765">
        <w:trPr>
          <w:trHeight w:hRule="exact" w:val="397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折现率</w:t>
            </w:r>
          </w:p>
        </w:tc>
        <w:tc>
          <w:tcPr>
            <w:tcW w:w="4778" w:type="dxa"/>
            <w:vAlign w:val="center"/>
          </w:tcPr>
          <w:p w:rsidR="00C114D6" w:rsidRPr="0074080C" w:rsidRDefault="00413CDF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8%</w:t>
            </w:r>
          </w:p>
        </w:tc>
      </w:tr>
      <w:tr w:rsidR="00C114D6" w:rsidRPr="0074080C" w:rsidTr="00A92765">
        <w:trPr>
          <w:trHeight w:hRule="exact" w:val="397"/>
        </w:trPr>
        <w:tc>
          <w:tcPr>
            <w:tcW w:w="4261" w:type="dxa"/>
            <w:vAlign w:val="center"/>
          </w:tcPr>
          <w:p w:rsidR="00C114D6" w:rsidRPr="0074080C" w:rsidRDefault="00F722D3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评估</w:t>
            </w:r>
            <w:r w:rsidR="00C114D6" w:rsidRPr="0074080C">
              <w:rPr>
                <w:rFonts w:asciiTheme="minorEastAsia" w:eastAsiaTheme="minorEastAsia" w:hAnsiTheme="minorEastAsia" w:hint="eastAsia"/>
                <w:szCs w:val="21"/>
              </w:rPr>
              <w:t>值</w:t>
            </w:r>
          </w:p>
        </w:tc>
        <w:tc>
          <w:tcPr>
            <w:tcW w:w="4778" w:type="dxa"/>
            <w:vAlign w:val="center"/>
          </w:tcPr>
          <w:p w:rsidR="00C114D6" w:rsidRPr="0074080C" w:rsidRDefault="00F02963" w:rsidP="00FB4CE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248.95</w:t>
            </w:r>
            <w:r w:rsidR="00413CDF" w:rsidRPr="0074080C"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</w:p>
        </w:tc>
      </w:tr>
      <w:tr w:rsidR="00F722D3" w:rsidRPr="0074080C" w:rsidTr="00A92765">
        <w:trPr>
          <w:trHeight w:hRule="exact" w:val="397"/>
        </w:trPr>
        <w:tc>
          <w:tcPr>
            <w:tcW w:w="4261" w:type="dxa"/>
            <w:vAlign w:val="center"/>
          </w:tcPr>
          <w:p w:rsidR="00F722D3" w:rsidRPr="0074080C" w:rsidRDefault="00F722D3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单位出让收益评估值</w:t>
            </w:r>
          </w:p>
        </w:tc>
        <w:tc>
          <w:tcPr>
            <w:tcW w:w="4778" w:type="dxa"/>
            <w:vAlign w:val="center"/>
          </w:tcPr>
          <w:p w:rsidR="00F722D3" w:rsidRPr="0074080C" w:rsidRDefault="00F02963" w:rsidP="00FB4CE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6.15</w:t>
            </w:r>
            <w:r w:rsidR="00F722D3" w:rsidRPr="0074080C">
              <w:rPr>
                <w:rFonts w:asciiTheme="minorEastAsia" w:eastAsiaTheme="minorEastAsia" w:hAnsiTheme="minorEastAsia" w:hint="eastAsia"/>
                <w:szCs w:val="21"/>
              </w:rPr>
              <w:t>元/吨</w:t>
            </w:r>
          </w:p>
        </w:tc>
      </w:tr>
      <w:tr w:rsidR="00C114D6" w:rsidRPr="0074080C" w:rsidTr="00A92765">
        <w:trPr>
          <w:trHeight w:hRule="exact" w:val="397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评估基准日</w:t>
            </w:r>
          </w:p>
        </w:tc>
        <w:tc>
          <w:tcPr>
            <w:tcW w:w="4778" w:type="dxa"/>
            <w:vAlign w:val="center"/>
          </w:tcPr>
          <w:p w:rsidR="00C114D6" w:rsidRPr="0074080C" w:rsidRDefault="00413CDF" w:rsidP="00F02963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/>
                <w:szCs w:val="21"/>
              </w:rPr>
              <w:t>201</w:t>
            </w:r>
            <w:r w:rsidR="006247CC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74080C">
              <w:rPr>
                <w:rFonts w:asciiTheme="minorEastAsia" w:eastAsiaTheme="minorEastAsia" w:hAnsiTheme="minorEastAsia"/>
                <w:szCs w:val="21"/>
              </w:rPr>
              <w:t>年</w:t>
            </w:r>
            <w:r w:rsidRPr="0074080C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F02963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74080C">
              <w:rPr>
                <w:rFonts w:asciiTheme="minorEastAsia" w:eastAsiaTheme="minorEastAsia" w:hAnsiTheme="minorEastAsia"/>
                <w:szCs w:val="21"/>
              </w:rPr>
              <w:t>月</w:t>
            </w:r>
            <w:r w:rsidRPr="0074080C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="00F02963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Pr="0074080C">
              <w:rPr>
                <w:rFonts w:asciiTheme="minorEastAsia" w:eastAsiaTheme="minorEastAsia" w:hAnsiTheme="minorEastAsia"/>
                <w:szCs w:val="21"/>
              </w:rPr>
              <w:t>日</w:t>
            </w:r>
          </w:p>
        </w:tc>
      </w:tr>
      <w:tr w:rsidR="00C114D6" w:rsidRPr="0074080C" w:rsidTr="00A92765">
        <w:trPr>
          <w:trHeight w:hRule="exact" w:val="397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评估机构</w:t>
            </w:r>
          </w:p>
        </w:tc>
        <w:tc>
          <w:tcPr>
            <w:tcW w:w="4778" w:type="dxa"/>
            <w:vAlign w:val="center"/>
          </w:tcPr>
          <w:p w:rsidR="00C114D6" w:rsidRPr="0074080C" w:rsidRDefault="00413CDF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山东新广信矿产资源评估有限公司</w:t>
            </w:r>
          </w:p>
        </w:tc>
      </w:tr>
      <w:tr w:rsidR="00C114D6" w:rsidRPr="0074080C" w:rsidTr="00A92765">
        <w:trPr>
          <w:trHeight w:hRule="exact" w:val="397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法定代表人</w:t>
            </w:r>
          </w:p>
        </w:tc>
        <w:tc>
          <w:tcPr>
            <w:tcW w:w="4778" w:type="dxa"/>
            <w:vAlign w:val="center"/>
          </w:tcPr>
          <w:p w:rsidR="00C114D6" w:rsidRPr="0074080C" w:rsidRDefault="00413CDF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/>
                <w:szCs w:val="21"/>
              </w:rPr>
              <w:t>李叙彬</w:t>
            </w:r>
          </w:p>
        </w:tc>
      </w:tr>
      <w:tr w:rsidR="00C114D6" w:rsidRPr="0074080C" w:rsidTr="00A92765">
        <w:trPr>
          <w:trHeight w:hRule="exact" w:val="397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项目负责人</w:t>
            </w:r>
          </w:p>
        </w:tc>
        <w:tc>
          <w:tcPr>
            <w:tcW w:w="4778" w:type="dxa"/>
            <w:vAlign w:val="center"/>
          </w:tcPr>
          <w:p w:rsidR="00C114D6" w:rsidRPr="0074080C" w:rsidRDefault="00413CDF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/>
                <w:szCs w:val="21"/>
              </w:rPr>
              <w:t>康继燕</w:t>
            </w:r>
          </w:p>
        </w:tc>
      </w:tr>
      <w:tr w:rsidR="00C114D6" w:rsidRPr="0074080C" w:rsidTr="00A92765">
        <w:trPr>
          <w:trHeight w:hRule="exact" w:val="397"/>
        </w:trPr>
        <w:tc>
          <w:tcPr>
            <w:tcW w:w="4261" w:type="dxa"/>
            <w:vAlign w:val="center"/>
          </w:tcPr>
          <w:p w:rsidR="00C114D6" w:rsidRPr="0074080C" w:rsidRDefault="00C114D6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 w:hint="eastAsia"/>
                <w:szCs w:val="21"/>
              </w:rPr>
              <w:t>签字评估师</w:t>
            </w:r>
          </w:p>
        </w:tc>
        <w:tc>
          <w:tcPr>
            <w:tcW w:w="4778" w:type="dxa"/>
            <w:vAlign w:val="center"/>
          </w:tcPr>
          <w:p w:rsidR="00C114D6" w:rsidRPr="0074080C" w:rsidRDefault="00413CDF" w:rsidP="0074080C">
            <w:pPr>
              <w:rPr>
                <w:rFonts w:asciiTheme="minorEastAsia" w:eastAsiaTheme="minorEastAsia" w:hAnsiTheme="minorEastAsia"/>
                <w:szCs w:val="21"/>
              </w:rPr>
            </w:pPr>
            <w:r w:rsidRPr="0074080C">
              <w:rPr>
                <w:rFonts w:asciiTheme="minorEastAsia" w:eastAsiaTheme="minorEastAsia" w:hAnsiTheme="minorEastAsia"/>
                <w:szCs w:val="21"/>
              </w:rPr>
              <w:t>康继燕</w:t>
            </w:r>
            <w:r w:rsidR="006247CC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6247CC">
              <w:rPr>
                <w:rFonts w:asciiTheme="minorEastAsia" w:eastAsiaTheme="minorEastAsia" w:hAnsiTheme="minorEastAsia"/>
                <w:szCs w:val="21"/>
              </w:rPr>
              <w:t>斯晓琳</w:t>
            </w:r>
          </w:p>
        </w:tc>
      </w:tr>
    </w:tbl>
    <w:p w:rsidR="00C114D6" w:rsidRDefault="00C114D6" w:rsidP="00C114D6">
      <w:pPr>
        <w:spacing w:line="360" w:lineRule="auto"/>
        <w:jc w:val="left"/>
        <w:rPr>
          <w:rFonts w:ascii="黑体" w:eastAsia="黑体" w:hAnsi="仿宋_GB2312" w:cs="仿宋_GB2312"/>
          <w:sz w:val="30"/>
          <w:szCs w:val="30"/>
        </w:rPr>
      </w:pPr>
    </w:p>
    <w:sectPr w:rsidR="00C114D6" w:rsidSect="000F13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4CF" w:rsidRDefault="00D354CF" w:rsidP="00413CDF">
      <w:r>
        <w:separator/>
      </w:r>
    </w:p>
  </w:endnote>
  <w:endnote w:type="continuationSeparator" w:id="0">
    <w:p w:rsidR="00D354CF" w:rsidRDefault="00D354CF" w:rsidP="00413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4CF" w:rsidRDefault="00D354CF" w:rsidP="00413CDF">
      <w:r>
        <w:separator/>
      </w:r>
    </w:p>
  </w:footnote>
  <w:footnote w:type="continuationSeparator" w:id="0">
    <w:p w:rsidR="00D354CF" w:rsidRDefault="00D354CF" w:rsidP="00413C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4D6"/>
    <w:rsid w:val="0003531A"/>
    <w:rsid w:val="000F13E8"/>
    <w:rsid w:val="00187C7E"/>
    <w:rsid w:val="001A4083"/>
    <w:rsid w:val="001E7310"/>
    <w:rsid w:val="00271F0D"/>
    <w:rsid w:val="00293138"/>
    <w:rsid w:val="002C69FD"/>
    <w:rsid w:val="003F6E6A"/>
    <w:rsid w:val="00413CDF"/>
    <w:rsid w:val="00587999"/>
    <w:rsid w:val="006247CC"/>
    <w:rsid w:val="006C2E78"/>
    <w:rsid w:val="0074080C"/>
    <w:rsid w:val="00764397"/>
    <w:rsid w:val="007800AB"/>
    <w:rsid w:val="007A63E9"/>
    <w:rsid w:val="007B3CE8"/>
    <w:rsid w:val="00815B11"/>
    <w:rsid w:val="00816D40"/>
    <w:rsid w:val="008502E6"/>
    <w:rsid w:val="00A11B88"/>
    <w:rsid w:val="00A92765"/>
    <w:rsid w:val="00AC6D2F"/>
    <w:rsid w:val="00B305A5"/>
    <w:rsid w:val="00B91B16"/>
    <w:rsid w:val="00B97BF5"/>
    <w:rsid w:val="00C114D6"/>
    <w:rsid w:val="00C47C42"/>
    <w:rsid w:val="00C615A5"/>
    <w:rsid w:val="00CA0EA7"/>
    <w:rsid w:val="00CB3AF1"/>
    <w:rsid w:val="00CE3505"/>
    <w:rsid w:val="00D354CF"/>
    <w:rsid w:val="00DE099B"/>
    <w:rsid w:val="00E3046A"/>
    <w:rsid w:val="00F02963"/>
    <w:rsid w:val="00F1355D"/>
    <w:rsid w:val="00F2453C"/>
    <w:rsid w:val="00F40DBA"/>
    <w:rsid w:val="00F722D3"/>
    <w:rsid w:val="00FB4CE7"/>
    <w:rsid w:val="00FC151F"/>
    <w:rsid w:val="00FE0C35"/>
    <w:rsid w:val="00FE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C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C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CD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6D4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6D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77A09-395A-4E11-9D84-914B7382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陈卉(陈卉:返回拟稿人(校对、定稿))</dc:creator>
  <cp:lastModifiedBy>think</cp:lastModifiedBy>
  <cp:revision>23</cp:revision>
  <cp:lastPrinted>2020-03-29T08:27:00Z</cp:lastPrinted>
  <dcterms:created xsi:type="dcterms:W3CDTF">2017-05-26T04:50:00Z</dcterms:created>
  <dcterms:modified xsi:type="dcterms:W3CDTF">2020-09-21T04:06:00Z</dcterms:modified>
</cp:coreProperties>
</file>