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渝矿采出字〔2020〕（合川）4号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2020年11月13日09时</w:t>
      </w:r>
      <w:r>
        <w:rPr>
          <w:rFonts w:asciiTheme="minorEastAsia" w:hAnsiTheme="minorEastAsia"/>
          <w:sz w:val="24"/>
        </w:rPr>
        <w:t>-</w:t>
      </w:r>
      <w:r>
        <w:rPr>
          <w:rFonts w:hint="eastAsia" w:asciiTheme="minorEastAsia" w:hAnsiTheme="minorEastAsia"/>
          <w:sz w:val="24"/>
        </w:rPr>
        <w:t>2020年12月10日18时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重庆市合川区公共资源交易中心</w:t>
      </w:r>
      <w:r>
        <w:rPr>
          <w:rFonts w:asciiTheme="minorEastAsia" w:hAnsiTheme="minorEastAsia"/>
          <w:sz w:val="24"/>
        </w:rPr>
        <w:t>索取相关资料并进行报名。地址：</w:t>
      </w:r>
      <w:r>
        <w:rPr>
          <w:rFonts w:hint="eastAsia" w:asciiTheme="minorEastAsia" w:hAnsiTheme="minorEastAsia"/>
          <w:sz w:val="24"/>
        </w:rPr>
        <w:t>重庆市合川区希尔安大道225号5楼</w:t>
      </w:r>
      <w:r>
        <w:rPr>
          <w:rFonts w:asciiTheme="minorEastAsia" w:hAnsiTheme="minorEastAsia"/>
          <w:sz w:val="24"/>
        </w:rPr>
        <w:t>，联系电话：</w:t>
      </w:r>
      <w:r>
        <w:rPr>
          <w:rFonts w:hint="eastAsia" w:asciiTheme="minorEastAsia" w:hAnsiTheme="minorEastAsia"/>
          <w:sz w:val="24"/>
        </w:rPr>
        <w:t>023-42757282</w:t>
      </w:r>
      <w:r>
        <w:rPr>
          <w:rFonts w:asciiTheme="minorEastAsia" w:hAnsiTheme="minorEastAsia"/>
          <w:sz w:val="24"/>
        </w:rPr>
        <w:t>，联系人：</w:t>
      </w:r>
      <w:r>
        <w:rPr>
          <w:rFonts w:hint="eastAsia" w:asciiTheme="minorEastAsia" w:hAnsiTheme="minorEastAsia"/>
          <w:sz w:val="24"/>
        </w:rPr>
        <w:t>熊老师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同步发布的网站：重庆市规划和自然资源局网站：http://ghzrzyj.cq.gov.cn、重庆市合川区公共资源交易中心</w:t>
      </w:r>
      <w:r>
        <w:rPr>
          <w:rFonts w:asciiTheme="minorEastAsia" w:hAnsiTheme="minorEastAsia"/>
          <w:sz w:val="24"/>
        </w:rPr>
        <w:t>网站：</w:t>
      </w:r>
      <w:r>
        <w:rPr>
          <w:rFonts w:hint="eastAsia" w:asciiTheme="minorEastAsia" w:hAnsiTheme="minorEastAsia"/>
          <w:sz w:val="24"/>
        </w:rPr>
        <w:t xml:space="preserve">https://www.cqggzy.com/hechuanweb </w:t>
      </w:r>
      <w:r>
        <w:rPr>
          <w:rFonts w:ascii="Times New Roman" w:hAnsi="Times New Roman"/>
          <w:sz w:val="24"/>
        </w:rPr>
        <w:t>。</w:t>
      </w:r>
    </w:p>
    <w:tbl>
      <w:tblPr>
        <w:tblStyle w:val="5"/>
        <w:tblW w:w="142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186"/>
        <w:gridCol w:w="1186"/>
        <w:gridCol w:w="1172"/>
        <w:gridCol w:w="14"/>
        <w:gridCol w:w="1186"/>
        <w:gridCol w:w="1186"/>
        <w:gridCol w:w="1186"/>
        <w:gridCol w:w="1186"/>
        <w:gridCol w:w="1186"/>
        <w:gridCol w:w="1186"/>
        <w:gridCol w:w="1186"/>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186" w:type="dxa"/>
            <w:vAlign w:val="center"/>
          </w:tcPr>
          <w:p>
            <w:pPr>
              <w:jc w:val="center"/>
              <w:rPr>
                <w:rFonts w:ascii="Times New Roman" w:hAnsi="Times New Roman"/>
                <w:szCs w:val="21"/>
              </w:rPr>
            </w:pPr>
            <w:r>
              <w:rPr>
                <w:rFonts w:ascii="Times New Roman" w:hAnsi="Times New Roman"/>
                <w:szCs w:val="21"/>
              </w:rPr>
              <w:t>序号</w:t>
            </w:r>
          </w:p>
        </w:tc>
        <w:tc>
          <w:tcPr>
            <w:tcW w:w="1186"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86" w:type="dxa"/>
            <w:vAlign w:val="center"/>
          </w:tcPr>
          <w:p>
            <w:pPr>
              <w:jc w:val="center"/>
              <w:rPr>
                <w:rFonts w:ascii="Times New Roman" w:hAnsi="Times New Roman"/>
                <w:szCs w:val="21"/>
              </w:rPr>
            </w:pPr>
            <w:r>
              <w:rPr>
                <w:rFonts w:ascii="Times New Roman" w:hAnsi="Times New Roman"/>
                <w:szCs w:val="21"/>
              </w:rPr>
              <w:t>地理位置</w:t>
            </w:r>
          </w:p>
        </w:tc>
        <w:tc>
          <w:tcPr>
            <w:tcW w:w="1172" w:type="dxa"/>
            <w:vAlign w:val="center"/>
          </w:tcPr>
          <w:p>
            <w:pPr>
              <w:jc w:val="center"/>
              <w:rPr>
                <w:rFonts w:ascii="Times New Roman" w:hAnsi="Times New Roman"/>
                <w:szCs w:val="21"/>
              </w:rPr>
            </w:pPr>
            <w:r>
              <w:rPr>
                <w:rFonts w:ascii="Times New Roman" w:hAnsi="Times New Roman"/>
                <w:szCs w:val="21"/>
              </w:rPr>
              <w:t>矿种</w:t>
            </w:r>
          </w:p>
        </w:tc>
        <w:tc>
          <w:tcPr>
            <w:tcW w:w="1200" w:type="dxa"/>
            <w:gridSpan w:val="2"/>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86" w:type="dxa"/>
            <w:vAlign w:val="center"/>
          </w:tcPr>
          <w:p>
            <w:pPr>
              <w:jc w:val="center"/>
              <w:rPr>
                <w:rFonts w:ascii="Times New Roman" w:hAnsi="Times New Roman"/>
                <w:szCs w:val="21"/>
              </w:rPr>
            </w:pPr>
            <w:r>
              <w:rPr>
                <w:rFonts w:ascii="Times New Roman" w:hAnsi="Times New Roman"/>
                <w:szCs w:val="21"/>
              </w:rPr>
              <w:t>资源储量</w:t>
            </w:r>
          </w:p>
        </w:tc>
        <w:tc>
          <w:tcPr>
            <w:tcW w:w="1186"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86"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186" w:type="dxa"/>
            <w:vAlign w:val="center"/>
          </w:tcPr>
          <w:p>
            <w:pPr>
              <w:jc w:val="center"/>
              <w:rPr>
                <w:rFonts w:ascii="Times New Roman" w:hAnsi="Times New Roman"/>
                <w:szCs w:val="21"/>
              </w:rPr>
            </w:pPr>
            <w:r>
              <w:rPr>
                <w:rFonts w:ascii="Times New Roman" w:hAnsi="Times New Roman"/>
                <w:szCs w:val="21"/>
              </w:rPr>
              <w:t>生产规模</w:t>
            </w:r>
          </w:p>
        </w:tc>
        <w:tc>
          <w:tcPr>
            <w:tcW w:w="1186" w:type="dxa"/>
            <w:vAlign w:val="center"/>
          </w:tcPr>
          <w:p>
            <w:pPr>
              <w:jc w:val="center"/>
              <w:rPr>
                <w:rFonts w:ascii="Times New Roman" w:hAnsi="Times New Roman"/>
                <w:szCs w:val="21"/>
              </w:rPr>
            </w:pPr>
            <w:r>
              <w:rPr>
                <w:rFonts w:ascii="Times New Roman" w:hAnsi="Times New Roman"/>
                <w:szCs w:val="21"/>
              </w:rPr>
              <w:t>出让年限(年)</w:t>
            </w:r>
          </w:p>
        </w:tc>
        <w:tc>
          <w:tcPr>
            <w:tcW w:w="1186"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18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p>
            <w:pPr>
              <w:jc w:val="center"/>
              <w:rPr>
                <w:rFonts w:ascii="Times New Roman" w:hAnsi="Times New Roman"/>
                <w:szCs w:val="21"/>
              </w:rPr>
            </w:pPr>
            <w:r>
              <w:rPr>
                <w:rFonts w:ascii="Times New Roman" w:hAnsi="Times New Roman"/>
                <w:szCs w:val="21"/>
              </w:rPr>
              <w:t>GC202009</w:t>
            </w:r>
          </w:p>
        </w:tc>
        <w:tc>
          <w:p>
            <w:pPr>
              <w:jc w:val="center"/>
              <w:rPr>
                <w:rFonts w:ascii="Times New Roman" w:hAnsi="Times New Roman"/>
                <w:szCs w:val="21"/>
              </w:rPr>
            </w:pPr>
            <w:r>
              <w:rPr>
                <w:rFonts w:hint="eastAsia" w:ascii="Times New Roman" w:hAnsi="Times New Roman"/>
                <w:szCs w:val="21"/>
              </w:rPr>
              <w:t>合川区狮滩镇白银村三社木桥组建筑石料用灰岩矿段</w:t>
            </w:r>
          </w:p>
        </w:tc>
        <w:tc>
          <w:p>
            <w:pPr>
              <w:jc w:val="center"/>
              <w:rPr>
                <w:rFonts w:ascii="Times New Roman" w:hAnsi="Times New Roman"/>
                <w:szCs w:val="21"/>
              </w:rPr>
            </w:pPr>
            <w:r>
              <w:rPr>
                <w:rFonts w:hint="eastAsia" w:ascii="Times New Roman" w:hAnsi="Times New Roman"/>
                <w:szCs w:val="21"/>
              </w:rPr>
              <w:t>合川区狮滩镇白银村</w:t>
            </w:r>
          </w:p>
        </w:tc>
        <w:tc>
          <w:tcPr>
            <w:gridSpan w:val="2"/>
          </w:tcPr>
          <w:p>
            <w:pPr>
              <w:jc w:val="center"/>
              <w:rPr>
                <w:rFonts w:ascii="Times New Roman" w:hAnsi="Times New Roman"/>
                <w:szCs w:val="21"/>
              </w:rPr>
            </w:pPr>
            <w:r>
              <w:rPr>
                <w:rFonts w:hint="eastAsia" w:ascii="Times New Roman" w:hAnsi="Times New Roman"/>
                <w:szCs w:val="21"/>
              </w:rPr>
              <w:t>建筑石料用灰岩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hint="eastAsia" w:ascii="Times New Roman" w:hAnsi="Times New Roman"/>
                <w:szCs w:val="21"/>
              </w:rPr>
              <w:t>1028.5万吨</w:t>
            </w:r>
          </w:p>
        </w:tc>
        <w:tc>
          <w:p>
            <w:pPr>
              <w:jc w:val="center"/>
              <w:rPr>
                <w:rFonts w:ascii="Times New Roman" w:hAnsi="Times New Roman"/>
                <w:szCs w:val="21"/>
              </w:rPr>
            </w:pPr>
            <w:r>
              <w:rPr>
                <w:rFonts w:hint="eastAsia" w:ascii="Times New Roman" w:hAnsi="Times New Roman"/>
                <w:szCs w:val="21"/>
              </w:rPr>
              <w:t>0.1194</w:t>
            </w:r>
          </w:p>
        </w:tc>
        <w:tc>
          <w:p>
            <w:pPr>
              <w:jc w:val="center"/>
              <w:rPr>
                <w:rFonts w:ascii="Times New Roman" w:hAnsi="Times New Roman"/>
              </w:rPr>
            </w:pPr>
            <w:r>
              <w:rPr>
                <w:rFonts w:hint="eastAsia" w:ascii="Times New Roman" w:hAnsi="Times New Roman"/>
              </w:rPr>
              <w:t>+400米至+325米</w:t>
            </w:r>
          </w:p>
        </w:tc>
        <w:tc>
          <w:p>
            <w:pPr>
              <w:jc w:val="center"/>
              <w:rPr>
                <w:rFonts w:ascii="Times New Roman" w:hAnsi="Times New Roman"/>
                <w:szCs w:val="21"/>
              </w:rPr>
            </w:pPr>
            <w:r>
              <w:rPr>
                <w:rFonts w:hint="eastAsia" w:ascii="Times New Roman" w:hAnsi="Times New Roman"/>
                <w:szCs w:val="21"/>
              </w:rPr>
              <w:t>100万吨/年</w:t>
            </w:r>
          </w:p>
        </w:tc>
        <w:tc>
          <w:p>
            <w:pPr>
              <w:jc w:val="center"/>
              <w:rPr>
                <w:rFonts w:ascii="Times New Roman" w:hAnsi="Times New Roman"/>
                <w:szCs w:val="21"/>
              </w:rPr>
            </w:pPr>
            <w:r>
              <w:rPr>
                <w:rFonts w:hint="eastAsia" w:ascii="Times New Roman" w:hAnsi="Times New Roman"/>
                <w:szCs w:val="21"/>
              </w:rPr>
              <w:t>10</w:t>
            </w:r>
          </w:p>
        </w:tc>
        <w:tc>
          <w:p>
            <w:pPr>
              <w:jc w:val="center"/>
              <w:rPr>
                <w:rFonts w:ascii="Times New Roman" w:hAnsi="Times New Roman"/>
                <w:szCs w:val="21"/>
              </w:rPr>
            </w:pPr>
            <w:r>
              <w:rPr>
                <w:rFonts w:hint="eastAsia" w:ascii="Times New Roman" w:hAnsi="Times New Roman"/>
                <w:szCs w:val="21"/>
              </w:rPr>
              <w:t>4618</w:t>
            </w:r>
          </w:p>
        </w:tc>
        <w:tc>
          <w:tcPr>
            <w:tcW w:w="1186" w:type="dxa"/>
          </w:tcPr>
          <w:p>
            <w:pPr>
              <w:jc w:val="center"/>
              <w:rPr>
                <w:rFonts w:ascii="Times New Roman" w:hAnsi="Times New Roman"/>
                <w:szCs w:val="21"/>
              </w:rPr>
            </w:pPr>
            <w:r>
              <w:rPr>
                <w:rFonts w:hint="eastAsia" w:ascii="Times New Roman" w:hAnsi="Times New Roman"/>
                <w:szCs w:val="21"/>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p>
            <w:pPr>
              <w:jc w:val="center"/>
              <w:rPr>
                <w:rFonts w:ascii="Times New Roman" w:hAnsi="Times New Roman"/>
                <w:szCs w:val="21"/>
              </w:rPr>
            </w:pPr>
            <w:r>
              <w:rPr>
                <w:rFonts w:ascii="Times New Roman" w:hAnsi="Times New Roman"/>
                <w:szCs w:val="21"/>
              </w:rPr>
              <w:t>GC202010</w:t>
            </w:r>
          </w:p>
        </w:tc>
        <w:tc>
          <w:p>
            <w:pPr>
              <w:jc w:val="center"/>
              <w:rPr>
                <w:rFonts w:ascii="Times New Roman" w:hAnsi="Times New Roman"/>
                <w:szCs w:val="21"/>
              </w:rPr>
            </w:pPr>
            <w:r>
              <w:rPr>
                <w:rFonts w:hint="eastAsia" w:ascii="Times New Roman" w:hAnsi="Times New Roman"/>
                <w:szCs w:val="21"/>
              </w:rPr>
              <w:t>合川区狮滩镇白银村三社孟家洞建筑石料用灰岩矿段</w:t>
            </w:r>
          </w:p>
        </w:tc>
        <w:tc>
          <w:p>
            <w:pPr>
              <w:jc w:val="center"/>
              <w:rPr>
                <w:rFonts w:ascii="Times New Roman" w:hAnsi="Times New Roman"/>
                <w:szCs w:val="21"/>
              </w:rPr>
            </w:pPr>
            <w:r>
              <w:rPr>
                <w:rFonts w:hint="eastAsia" w:ascii="Times New Roman" w:hAnsi="Times New Roman"/>
                <w:szCs w:val="21"/>
              </w:rPr>
              <w:t>合川区狮滩镇白银村三社</w:t>
            </w:r>
          </w:p>
        </w:tc>
        <w:tc>
          <w:tcPr>
            <w:gridSpan w:val="2"/>
          </w:tcPr>
          <w:p>
            <w:pPr>
              <w:jc w:val="center"/>
              <w:rPr>
                <w:rFonts w:ascii="Times New Roman" w:hAnsi="Times New Roman"/>
                <w:szCs w:val="21"/>
              </w:rPr>
            </w:pPr>
            <w:r>
              <w:rPr>
                <w:rFonts w:hint="eastAsia" w:ascii="Times New Roman" w:hAnsi="Times New Roman"/>
                <w:szCs w:val="21"/>
              </w:rPr>
              <w:t>建筑石料用灰岩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hint="eastAsia" w:ascii="Times New Roman" w:hAnsi="Times New Roman"/>
                <w:szCs w:val="21"/>
              </w:rPr>
              <w:t>1904.5万吨</w:t>
            </w:r>
          </w:p>
        </w:tc>
        <w:tc>
          <w:p>
            <w:pPr>
              <w:jc w:val="center"/>
              <w:rPr>
                <w:rFonts w:ascii="Times New Roman" w:hAnsi="Times New Roman"/>
                <w:szCs w:val="21"/>
              </w:rPr>
            </w:pPr>
            <w:r>
              <w:rPr>
                <w:rFonts w:hint="eastAsia" w:ascii="Times New Roman" w:hAnsi="Times New Roman"/>
                <w:szCs w:val="21"/>
              </w:rPr>
              <w:t>0.1947</w:t>
            </w:r>
          </w:p>
        </w:tc>
        <w:tc>
          <w:p>
            <w:pPr>
              <w:jc w:val="center"/>
              <w:rPr>
                <w:rFonts w:ascii="Times New Roman" w:hAnsi="Times New Roman"/>
              </w:rPr>
            </w:pPr>
            <w:r>
              <w:rPr>
                <w:rFonts w:hint="eastAsia" w:ascii="Times New Roman" w:hAnsi="Times New Roman"/>
              </w:rPr>
              <w:t>+415米至+325米</w:t>
            </w:r>
          </w:p>
        </w:tc>
        <w:tc>
          <w:p>
            <w:pPr>
              <w:jc w:val="center"/>
              <w:rPr>
                <w:rFonts w:ascii="Times New Roman" w:hAnsi="Times New Roman"/>
                <w:szCs w:val="21"/>
              </w:rPr>
            </w:pPr>
            <w:r>
              <w:rPr>
                <w:rFonts w:hint="eastAsia" w:ascii="Times New Roman" w:hAnsi="Times New Roman"/>
                <w:szCs w:val="21"/>
              </w:rPr>
              <w:t>100万吨/年</w:t>
            </w:r>
          </w:p>
        </w:tc>
        <w:tc>
          <w:p>
            <w:pPr>
              <w:jc w:val="center"/>
              <w:rPr>
                <w:rFonts w:ascii="Times New Roman" w:hAnsi="Times New Roman"/>
                <w:szCs w:val="21"/>
              </w:rPr>
            </w:pPr>
            <w:r>
              <w:rPr>
                <w:rFonts w:hint="eastAsia" w:ascii="Times New Roman" w:hAnsi="Times New Roman"/>
                <w:szCs w:val="21"/>
              </w:rPr>
              <w:t>15.9</w:t>
            </w:r>
          </w:p>
        </w:tc>
        <w:tc>
          <w:p>
            <w:pPr>
              <w:jc w:val="center"/>
              <w:rPr>
                <w:rFonts w:ascii="Times New Roman" w:hAnsi="Times New Roman"/>
                <w:szCs w:val="21"/>
              </w:rPr>
            </w:pPr>
            <w:r>
              <w:rPr>
                <w:rFonts w:hint="eastAsia" w:ascii="Times New Roman" w:hAnsi="Times New Roman"/>
                <w:szCs w:val="21"/>
              </w:rPr>
              <w:t>8552</w:t>
            </w:r>
          </w:p>
        </w:tc>
        <w:tc>
          <w:tcPr>
            <w:tcW w:w="1186" w:type="dxa"/>
          </w:tcPr>
          <w:p>
            <w:pPr>
              <w:jc w:val="center"/>
              <w:rPr>
                <w:rFonts w:ascii="Times New Roman" w:hAnsi="Times New Roman"/>
                <w:szCs w:val="21"/>
              </w:rPr>
            </w:pPr>
            <w:r>
              <w:rPr>
                <w:rFonts w:hint="eastAsia" w:ascii="Times New Roman" w:hAnsi="Times New Roman"/>
                <w:szCs w:val="21"/>
              </w:rPr>
              <w:t>1711</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GC202009</w:t>
      </w:r>
      <w:r>
        <w:rPr>
          <w:rFonts w:asciiTheme="minorEastAsia" w:hAnsiTheme="minorEastAsia"/>
          <w:sz w:val="24"/>
          <w:szCs w:val="24"/>
        </w:rPr>
        <w:t xml:space="preserve"> </w:t>
      </w:r>
      <w:r>
        <w:rPr>
          <w:rFonts w:hint="eastAsia" w:asciiTheme="minorEastAsia" w:hAnsiTheme="minorEastAsia"/>
          <w:sz w:val="24"/>
          <w:szCs w:val="24"/>
        </w:rPr>
        <w:t>GC202010</w:t>
      </w:r>
      <w:r>
        <w:rPr>
          <w:rFonts w:asciiTheme="minorEastAsia" w:hAnsiTheme="minorEastAsia"/>
          <w:sz w:val="24"/>
          <w:szCs w:val="24"/>
        </w:rPr>
        <w:t xml:space="preserve"> 采矿权出让人：</w:t>
      </w:r>
      <w:r>
        <w:rPr>
          <w:rFonts w:hint="eastAsia" w:asciiTheme="minorEastAsia" w:hAnsiTheme="minorEastAsia"/>
          <w:sz w:val="24"/>
          <w:szCs w:val="24"/>
        </w:rPr>
        <w:t>重庆市合川区规划和自然资源局</w:t>
      </w:r>
      <w:r>
        <w:rPr>
          <w:rFonts w:asciiTheme="minorEastAsia" w:hAnsiTheme="minorEastAsia"/>
          <w:sz w:val="24"/>
          <w:szCs w:val="24"/>
        </w:rPr>
        <w:t>，地址：</w:t>
      </w:r>
      <w:r>
        <w:rPr>
          <w:rFonts w:hint="eastAsia" w:cs="宋体" w:asciiTheme="minorEastAsia" w:hAnsiTheme="minorEastAsia"/>
          <w:sz w:val="24"/>
          <w:szCs w:val="24"/>
        </w:rPr>
        <w:t>重庆市合川区希尔安大道490号</w:t>
      </w:r>
      <w:r>
        <w:rPr>
          <w:rFonts w:asciiTheme="minorEastAsia" w:hAnsiTheme="minorEastAsia"/>
          <w:sz w:val="24"/>
          <w:szCs w:val="24"/>
        </w:rPr>
        <w:t>，联系人：</w:t>
      </w:r>
      <w:r>
        <w:rPr>
          <w:rFonts w:hint="eastAsia" w:cs="宋体" w:asciiTheme="minorEastAsia" w:hAnsiTheme="minorEastAsia"/>
          <w:sz w:val="24"/>
          <w:szCs w:val="24"/>
        </w:rPr>
        <w:t>赵老师</w:t>
      </w:r>
      <w:r>
        <w:rPr>
          <w:rFonts w:asciiTheme="minorEastAsia" w:hAnsiTheme="minorEastAsia"/>
          <w:sz w:val="24"/>
          <w:szCs w:val="24"/>
        </w:rPr>
        <w:t>，联系电话：</w:t>
      </w:r>
      <w:r>
        <w:rPr>
          <w:rFonts w:hint="eastAsia" w:asciiTheme="minorEastAsia" w:hAnsiTheme="minorEastAsia"/>
          <w:sz w:val="24"/>
          <w:szCs w:val="24"/>
        </w:rPr>
        <w:t>023-42756972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重庆市合川区公共资源交易中心-100023</w:t>
      </w:r>
      <w:r>
        <w:rPr>
          <w:rFonts w:asciiTheme="minorEastAsia" w:hAnsiTheme="minorEastAsia"/>
          <w:sz w:val="24"/>
          <w:szCs w:val="24"/>
        </w:rPr>
        <w:t xml:space="preserve">        开户行：</w:t>
      </w:r>
      <w:r>
        <w:rPr>
          <w:rFonts w:hint="eastAsia" w:asciiTheme="minorEastAsia" w:hAnsiTheme="minorEastAsia"/>
          <w:sz w:val="24"/>
          <w:szCs w:val="24"/>
        </w:rPr>
        <w:t>重庆银行合川支行</w:t>
      </w:r>
      <w:r>
        <w:rPr>
          <w:rFonts w:asciiTheme="minorEastAsia" w:hAnsiTheme="minorEastAsia"/>
          <w:sz w:val="24"/>
          <w:szCs w:val="24"/>
        </w:rPr>
        <w:t xml:space="preserve"> 帐号：</w:t>
      </w:r>
      <w:r>
        <w:rPr>
          <w:rFonts w:hint="eastAsia" w:asciiTheme="minorEastAsia" w:hAnsiTheme="minorEastAsia"/>
          <w:sz w:val="24"/>
          <w:szCs w:val="24"/>
        </w:rPr>
        <w:t>470102029000203436-100023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重庆市合川区公共资源交易中心-100028</w:t>
      </w:r>
      <w:r>
        <w:rPr>
          <w:rFonts w:asciiTheme="minorEastAsia" w:hAnsiTheme="minorEastAsia"/>
          <w:sz w:val="24"/>
          <w:szCs w:val="24"/>
        </w:rPr>
        <w:t xml:space="preserve">        开户行：</w:t>
      </w:r>
      <w:r>
        <w:rPr>
          <w:rFonts w:hint="eastAsia" w:asciiTheme="minorEastAsia" w:hAnsiTheme="minorEastAsia"/>
          <w:sz w:val="24"/>
          <w:szCs w:val="24"/>
        </w:rPr>
        <w:t>重庆银行合川支行</w:t>
      </w:r>
      <w:r>
        <w:rPr>
          <w:rFonts w:asciiTheme="minorEastAsia" w:hAnsiTheme="minorEastAsia"/>
          <w:sz w:val="24"/>
          <w:szCs w:val="24"/>
        </w:rPr>
        <w:t xml:space="preserve"> 帐号：</w:t>
      </w:r>
      <w:r>
        <w:rPr>
          <w:rFonts w:hint="eastAsia" w:asciiTheme="minorEastAsia" w:hAnsiTheme="minorEastAsia"/>
          <w:sz w:val="24"/>
          <w:szCs w:val="24"/>
        </w:rPr>
        <w:t>470102029000203436-100028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2020年12月10日16时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重庆市合川区公共资源交易中心-100023</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kern w:val="0"/>
          <w:sz w:val="24"/>
        </w:rPr>
      </w:pPr>
      <w:r>
        <w:rPr>
          <w:rFonts w:hint="eastAsia" w:ascii="Times New Roman" w:hAnsi="Times New Roman"/>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重庆市合川区规划和自然资源局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重庆市合川区公共资源交易中心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 xml:space="preserve">（一）公告序号GC202009采矿权  </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1.本次公告序号GC202009采矿权为重庆市合川区至皇建材有限公司石灰石矿山增划资源矿山，该矿区范围内原剩余资源量236.3万吨未纳入本次公开出让，成交确认后，原矿权人剩余资源量由竞得人于《重庆市采矿权出让合同》签订前，按本次竞得的单价支付给原采矿权人指定账户（收款单位：重庆市合川区至皇建材有限公司，开户行：重庆农村商业银行合川城西支行，账号：1628070120010003927），开采权利归新竞得人所有。根据出让前期报告等资料，矿区范围内建筑石料用灰岩总资源量为1264.8万吨，其中原矿区资源量236.3万吨，新增资源量1028.5万吨。</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2.竞得人须自行或委托编制矿山地质环境恢复治理和土地复垦方案并通过审查，同时按照《矿山地质环境保护规定》等相关规定履行矿山地质环境保护相关义务。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3.原采矿权人的机器设备、房屋建筑、构筑物及其他辅助设施、土地租赁费用等固定资产投入评估价值详见《评估报告》（重庆国能资评报字（2020）第015号），矿权挂牌成交后签订《重庆市采矿权出让合同》前，由竞得人一次性将《评估报告》（重庆国能资评报字（2020）第015号）中评估价值的80%直接支付给原矿业权人指定账户（收款单位：重庆市合川区至皇建材有限公司，开户行：重庆农村商业银行合川城西支行，账号：1628070120010003927），剩余金额在取得采矿许可证7天内支付；该宗采矿权前期技术报告等费用35.026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 xml:space="preserve">5.本次公告的GC202009采矿权，设有出让底价；竞得人的确定方式，按照《矿业权交易规则》（国土资规）﹝2017﹞7号）相关规定执行。  </w:t>
      </w:r>
      <w:r>
        <w:rPr>
          <w:rFonts w:hint="eastAsia" w:ascii="Times New Roman" w:hAnsi="Times New Roman"/>
          <w:kern w:val="0"/>
          <w:sz w:val="24"/>
        </w:rPr>
        <w:cr/>
      </w:r>
      <w:r>
        <w:rPr>
          <w:rFonts w:hint="eastAsia" w:ascii="Times New Roman" w:hAnsi="Times New Roman"/>
          <w:kern w:val="0"/>
          <w:sz w:val="24"/>
          <w:lang w:val="en-US" w:eastAsia="zh-CN"/>
        </w:rPr>
        <w:t xml:space="preserve">   </w:t>
      </w:r>
      <w:r>
        <w:rPr>
          <w:rFonts w:hint="eastAsia" w:ascii="Times New Roman" w:hAnsi="Times New Roman"/>
          <w:kern w:val="0"/>
          <w:sz w:val="24"/>
        </w:rPr>
        <w:t xml:space="preserve">（二）公告序号GC202010采矿权 </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 xml:space="preserve"> 1.本次公告序号GC202010采矿权为重庆市洪臣建材有限公司矿山增划资源矿山，该矿区范围内原剩余资源量218.7万吨未纳入本次公开出让，成交确认后，原矿权人剩余资源量由竞得人于《重庆市采矿权出让合同》签订前，按本次竞得的单价支付给原采矿权人指定账户（收款单位：重庆市洪臣建材有限公司，开户行：重庆农村商业银行合川支行狮滩分理处，账号：1626010120010000672），开采权利归新竞得人所有。根据出让前期报告等资料，矿区范围内建筑石料用灰岩总资源量为2123.2万吨，其中原矿区资源量218.7万吨，新增资源量1904.5万吨。</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2.竞得人须自行或委托编制矿山地质环境恢复治理和土地复垦方案并通过审查，同时按照《矿山地质环境保护规定》等相关规定履行矿山地质环境保护相关义务。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3.原采矿权人的机器设备、房屋建筑、构筑物及其他辅助设施、土地租赁费用等固定资产投入评估价值详见《评估报告》（重庆国能资评报字（2020）第014号），矿权挂牌成交后签订《重庆市采矿权出让合同》前，由竞得人一次性将《评估报告》（重庆国能资评报字（2020）第014号）中评估价值的80%直接支付给原矿业权人指定账户（重庆市洪臣建材有限公司，开户行：重庆农村商业银行合川支行狮滩分理处，账号：1626010120010000672），剩余金额在取得采矿许可证7天内支付；该宗采矿权前期技术报告等费用34.932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80" w:firstLineChars="200"/>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rPr>
        <w:t xml:space="preserve">5.本次公告的GC202010采矿权，设有出让底价；竞得人的确定方式，按照《矿业权交易规则》（国土资规）﹝2017﹞7号）相关规定执行。 </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合川区狮滩镇白银村三社木桥组建筑石料用灰岩矿段采矿权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GC202009</w:t>
      </w:r>
    </w:p>
    <w:p>
      <w:pPr>
        <w:spacing w:line="360" w:lineRule="exact"/>
        <w:ind w:firstLine="420" w:firstLineChars="200"/>
        <w:rPr>
          <w:rStyle w:val="7"/>
          <w:rFonts w:ascii="Times New Roman" w:hAnsi="Times New Roman"/>
          <w:szCs w:val="21"/>
        </w:rPr>
      </w:pPr>
      <w:r>
        <w:rPr>
          <w:rFonts w:hint="eastAsia" w:ascii="Times New Roman" w:hAnsi="Times New Roman"/>
          <w:szCs w:val="21"/>
        </w:rPr>
        <w:t>合川区狮滩镇白银村三社木桥组建筑石料用灰岩矿段</w:t>
      </w:r>
      <w:r>
        <w:rPr>
          <w:rFonts w:ascii="Times New Roman" w:hAnsi="Times New Roman"/>
          <w:kern w:val="0"/>
          <w:szCs w:val="21"/>
        </w:rPr>
        <w:t>采矿权位于</w:t>
      </w:r>
      <w:r>
        <w:rPr>
          <w:rFonts w:hint="eastAsia" w:ascii="Times New Roman" w:hAnsi="Times New Roman"/>
          <w:szCs w:val="21"/>
        </w:rPr>
        <w:t>合川区狮滩镇白银村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重庆市合川区公共资源交易中心</w:t>
      </w:r>
      <w:r>
        <w:rPr>
          <w:rFonts w:asciiTheme="minorEastAsia" w:hAnsiTheme="minorEastAsia"/>
          <w:szCs w:val="21"/>
        </w:rPr>
        <w:t>（</w:t>
      </w:r>
      <w:r>
        <w:rPr>
          <w:rFonts w:hint="eastAsia" w:asciiTheme="minorEastAsia" w:hAnsiTheme="minorEastAsia"/>
          <w:szCs w:val="21"/>
        </w:rPr>
        <w:t>https://www.cqggzy.com/hechuanweb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2020年11月13日09时</w:t>
      </w:r>
      <w:r>
        <w:rPr>
          <w:rFonts w:asciiTheme="minorEastAsia" w:hAnsiTheme="minorEastAsia"/>
          <w:szCs w:val="21"/>
        </w:rPr>
        <w:t>-</w:t>
      </w:r>
      <w:r>
        <w:rPr>
          <w:rFonts w:hint="eastAsia" w:asciiTheme="minorEastAsia" w:hAnsiTheme="minorEastAsia"/>
          <w:szCs w:val="21"/>
        </w:rPr>
        <w:t>2020年12月10日18时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合川区狮滩镇白银村三社木桥组建筑石料用灰岩矿段</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合川区狮滩镇白银村</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4618</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0.1194</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+400米至+325米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1028.5万吨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100万吨/年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10</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3326038.90</w:t>
            </w:r>
          </w:p>
        </w:tc>
        <w:tc>
          <w:p>
            <w:pPr>
              <w:spacing w:line="360" w:lineRule="exact"/>
              <w:jc w:val="center"/>
              <w:rPr>
                <w:rFonts w:ascii="Times New Roman" w:hAnsi="Times New Roman"/>
                <w:szCs w:val="21"/>
              </w:rPr>
            </w:pPr>
            <w:r>
              <w:rPr>
                <w:rFonts w:hint="eastAsia" w:ascii="Times New Roman" w:hAnsi="Times New Roman"/>
                <w:szCs w:val="21"/>
              </w:rPr>
              <w:t>35648263.85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3326027.33</w:t>
            </w:r>
          </w:p>
        </w:tc>
        <w:tc>
          <w:p>
            <w:pPr>
              <w:spacing w:line="360" w:lineRule="exact"/>
              <w:jc w:val="center"/>
              <w:rPr>
                <w:rFonts w:ascii="Times New Roman" w:hAnsi="Times New Roman"/>
                <w:szCs w:val="21"/>
              </w:rPr>
            </w:pPr>
            <w:r>
              <w:rPr>
                <w:rFonts w:hint="eastAsia" w:ascii="Times New Roman" w:hAnsi="Times New Roman"/>
                <w:szCs w:val="21"/>
              </w:rPr>
              <w:t>35648362.56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3326115.30</w:t>
            </w:r>
          </w:p>
        </w:tc>
        <w:tc>
          <w:p>
            <w:pPr>
              <w:spacing w:line="360" w:lineRule="exact"/>
              <w:jc w:val="center"/>
              <w:rPr>
                <w:rFonts w:ascii="Times New Roman" w:hAnsi="Times New Roman"/>
                <w:szCs w:val="21"/>
              </w:rPr>
            </w:pPr>
            <w:r>
              <w:rPr>
                <w:rFonts w:hint="eastAsia" w:ascii="Times New Roman" w:hAnsi="Times New Roman"/>
                <w:szCs w:val="21"/>
              </w:rPr>
              <w:t>35648453.18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3326164.14</w:t>
            </w:r>
          </w:p>
        </w:tc>
        <w:tc>
          <w:p>
            <w:pPr>
              <w:spacing w:line="360" w:lineRule="exact"/>
              <w:jc w:val="center"/>
              <w:rPr>
                <w:rFonts w:ascii="Times New Roman" w:hAnsi="Times New Roman"/>
                <w:szCs w:val="21"/>
              </w:rPr>
            </w:pPr>
            <w:r>
              <w:rPr>
                <w:rFonts w:hint="eastAsia" w:ascii="Times New Roman" w:hAnsi="Times New Roman"/>
                <w:szCs w:val="21"/>
              </w:rPr>
              <w:t>35648492.76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3326228.74</w:t>
            </w:r>
          </w:p>
        </w:tc>
        <w:tc>
          <w:p>
            <w:pPr>
              <w:spacing w:line="360" w:lineRule="exact"/>
              <w:jc w:val="center"/>
              <w:rPr>
                <w:rFonts w:ascii="Times New Roman" w:hAnsi="Times New Roman"/>
                <w:szCs w:val="21"/>
              </w:rPr>
            </w:pPr>
            <w:r>
              <w:rPr>
                <w:rFonts w:hint="eastAsia" w:ascii="Times New Roman" w:hAnsi="Times New Roman"/>
                <w:szCs w:val="21"/>
              </w:rPr>
              <w:t>35648522.39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3326340.21</w:t>
            </w:r>
          </w:p>
        </w:tc>
        <w:tc>
          <w:p>
            <w:pPr>
              <w:spacing w:line="360" w:lineRule="exact"/>
              <w:jc w:val="center"/>
              <w:rPr>
                <w:rFonts w:ascii="Times New Roman" w:hAnsi="Times New Roman"/>
                <w:szCs w:val="21"/>
              </w:rPr>
            </w:pPr>
            <w:r>
              <w:rPr>
                <w:rFonts w:hint="eastAsia" w:ascii="Times New Roman" w:hAnsi="Times New Roman"/>
                <w:szCs w:val="21"/>
              </w:rPr>
              <w:t>35648605.94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3326492.02</w:t>
            </w:r>
          </w:p>
        </w:tc>
        <w:tc>
          <w:p>
            <w:pPr>
              <w:spacing w:line="360" w:lineRule="exact"/>
              <w:jc w:val="center"/>
              <w:rPr>
                <w:rFonts w:ascii="Times New Roman" w:hAnsi="Times New Roman"/>
                <w:szCs w:val="21"/>
              </w:rPr>
            </w:pPr>
            <w:r>
              <w:rPr>
                <w:rFonts w:hint="eastAsia" w:ascii="Times New Roman" w:hAnsi="Times New Roman"/>
                <w:szCs w:val="21"/>
              </w:rPr>
              <w:t>35648489.64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3326448.82</w:t>
            </w:r>
          </w:p>
        </w:tc>
        <w:tc>
          <w:p>
            <w:pPr>
              <w:spacing w:line="360" w:lineRule="exact"/>
              <w:jc w:val="center"/>
              <w:rPr>
                <w:rFonts w:ascii="Times New Roman" w:hAnsi="Times New Roman"/>
                <w:szCs w:val="21"/>
              </w:rPr>
            </w:pPr>
            <w:r>
              <w:rPr>
                <w:rFonts w:hint="eastAsia" w:ascii="Times New Roman" w:hAnsi="Times New Roman"/>
                <w:szCs w:val="21"/>
              </w:rPr>
              <w:t>35648411.06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3326451.11</w:t>
            </w:r>
          </w:p>
        </w:tc>
        <w:tc>
          <w:p>
            <w:pPr>
              <w:spacing w:line="360" w:lineRule="exact"/>
              <w:jc w:val="center"/>
              <w:rPr>
                <w:rFonts w:ascii="Times New Roman" w:hAnsi="Times New Roman"/>
                <w:szCs w:val="21"/>
              </w:rPr>
            </w:pPr>
            <w:r>
              <w:rPr>
                <w:rFonts w:hint="eastAsia" w:ascii="Times New Roman" w:hAnsi="Times New Roman"/>
                <w:szCs w:val="21"/>
              </w:rPr>
              <w:t>35648293.03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3326249.00</w:t>
            </w:r>
          </w:p>
        </w:tc>
        <w:tc>
          <w:p>
            <w:pPr>
              <w:spacing w:line="360" w:lineRule="exact"/>
              <w:jc w:val="center"/>
              <w:rPr>
                <w:rFonts w:ascii="Times New Roman" w:hAnsi="Times New Roman"/>
                <w:szCs w:val="21"/>
              </w:rPr>
            </w:pPr>
            <w:r>
              <w:rPr>
                <w:rFonts w:hint="eastAsia" w:ascii="Times New Roman" w:hAnsi="Times New Roman"/>
                <w:szCs w:val="21"/>
              </w:rPr>
              <w:t>35648163.06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3326215.51</w:t>
            </w:r>
          </w:p>
        </w:tc>
        <w:tc>
          <w:p>
            <w:pPr>
              <w:spacing w:line="360" w:lineRule="exact"/>
              <w:jc w:val="center"/>
              <w:rPr>
                <w:rFonts w:ascii="Times New Roman" w:hAnsi="Times New Roman"/>
                <w:szCs w:val="21"/>
              </w:rPr>
            </w:pPr>
            <w:r>
              <w:rPr>
                <w:rFonts w:hint="eastAsia" w:ascii="Times New Roman" w:hAnsi="Times New Roman"/>
                <w:szCs w:val="21"/>
              </w:rPr>
              <w:t>35648207.21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3326144.88</w:t>
            </w:r>
          </w:p>
        </w:tc>
        <w:tc>
          <w:p>
            <w:pPr>
              <w:spacing w:line="360" w:lineRule="exact"/>
              <w:jc w:val="center"/>
              <w:rPr>
                <w:rFonts w:ascii="Times New Roman" w:hAnsi="Times New Roman"/>
                <w:szCs w:val="21"/>
              </w:rPr>
            </w:pPr>
            <w:r>
              <w:rPr>
                <w:rFonts w:hint="eastAsia" w:ascii="Times New Roman" w:hAnsi="Times New Roman"/>
                <w:szCs w:val="21"/>
              </w:rPr>
              <w:t>35648255.14</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重庆市合川区规划和自然资源局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重庆市合川区公共资源交易中心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重庆市合川区规划和自然资源局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重庆市合川区希尔安大道490号</w:t>
      </w:r>
      <w:r>
        <w:rPr>
          <w:rFonts w:asciiTheme="minorEastAsia" w:hAnsiTheme="minorEastAsia"/>
          <w:kern w:val="0"/>
          <w:szCs w:val="21"/>
        </w:rPr>
        <w:t>，联系人：</w:t>
      </w:r>
      <w:r>
        <w:rPr>
          <w:rFonts w:hint="eastAsia" w:cs="宋体" w:asciiTheme="minorEastAsia" w:hAnsiTheme="minorEastAsia"/>
          <w:szCs w:val="21"/>
        </w:rPr>
        <w:t>赵老师</w:t>
      </w:r>
      <w:r>
        <w:rPr>
          <w:rFonts w:asciiTheme="minorEastAsia" w:hAnsiTheme="minorEastAsia"/>
          <w:kern w:val="0"/>
          <w:szCs w:val="21"/>
        </w:rPr>
        <w:t>，联系电话：</w:t>
      </w:r>
      <w:r>
        <w:rPr>
          <w:rFonts w:hint="eastAsia" w:asciiTheme="minorEastAsia" w:hAnsiTheme="minorEastAsia"/>
          <w:szCs w:val="21"/>
        </w:rPr>
        <w:t>023-42756972</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重庆市合川区公共资源交易中心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重庆市合川区希尔安大道225号5楼</w:t>
      </w:r>
      <w:r>
        <w:rPr>
          <w:rFonts w:asciiTheme="minorEastAsia" w:hAnsiTheme="minorEastAsia"/>
          <w:kern w:val="0"/>
          <w:szCs w:val="21"/>
        </w:rPr>
        <w:t>，联系人：</w:t>
      </w:r>
      <w:r>
        <w:rPr>
          <w:rFonts w:hint="eastAsia" w:asciiTheme="minorEastAsia" w:hAnsiTheme="minorEastAsia"/>
          <w:szCs w:val="21"/>
        </w:rPr>
        <w:t>熊老师</w:t>
      </w:r>
      <w:r>
        <w:rPr>
          <w:rFonts w:asciiTheme="minorEastAsia" w:hAnsiTheme="minorEastAsia"/>
          <w:kern w:val="0"/>
          <w:szCs w:val="21"/>
        </w:rPr>
        <w:t>，联系电话：</w:t>
      </w:r>
      <w:r>
        <w:rPr>
          <w:rFonts w:hint="eastAsia" w:asciiTheme="minorEastAsia" w:hAnsiTheme="minorEastAsia"/>
          <w:szCs w:val="21"/>
        </w:rPr>
        <w:t>023-42757282</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2020年11月13日09时</w:t>
      </w:r>
      <w:r>
        <w:rPr>
          <w:rFonts w:ascii="Times New Roman" w:hAnsi="Times New Roman" w:cs="Times New Roman"/>
          <w:szCs w:val="21"/>
        </w:rPr>
        <w:t>-</w:t>
      </w:r>
      <w:r>
        <w:rPr>
          <w:rFonts w:hint="eastAsia" w:ascii="Times New Roman" w:hAnsi="Times New Roman" w:cs="Times New Roman"/>
          <w:szCs w:val="21"/>
        </w:rPr>
        <w:t>2020年12月10日16时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重庆市合川区公共资源交易中心（重庆市合川区希尔安大道225号5楼）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熊老师</w:t>
      </w:r>
      <w:r>
        <w:rPr>
          <w:rFonts w:ascii="Times New Roman" w:hAnsi="Times New Roman" w:cs="Times New Roman"/>
          <w:szCs w:val="21"/>
        </w:rPr>
        <w:t>，联系电话：</w:t>
      </w:r>
      <w:r>
        <w:rPr>
          <w:rFonts w:hint="eastAsia" w:ascii="Times New Roman" w:hAnsi="Times New Roman" w:cs="Times New Roman"/>
          <w:szCs w:val="21"/>
        </w:rPr>
        <w:t>023-42757282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924</w:t>
      </w:r>
      <w:r>
        <w:rPr>
          <w:rFonts w:ascii="Times New Roman" w:hAnsi="Times New Roman" w:cs="Times New Roman"/>
          <w:szCs w:val="21"/>
        </w:rPr>
        <w:t>万元（大写：</w:t>
      </w:r>
      <w:r>
        <w:rPr>
          <w:rFonts w:hint="eastAsia" w:ascii="宋体" w:hAnsi="宋体" w:eastAsia="宋体" w:cs="宋体"/>
          <w:szCs w:val="21"/>
        </w:rPr>
        <w:t>玖佰贰拾肆万元整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重庆市合川区公共资源交易中心-100023</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2020年12月10日16时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保证金户名：重庆市合川区公共资源交易中心-100023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开户行：重庆银行合川支行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帐号：470102029000203436-100023。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保证金户名：重庆市合川区公共资源交易中心-100028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开户行：重庆银行合川支行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帐号：470102029000203436-100028。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重庆市合川区公共资源交易中心-100023</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20万元或其整数倍，加价不得高于加价幅度的5倍万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重庆市合川区公共资源交易中心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分5期缴纳（5年内缴清），首期缴纳总出让收益的30%（在采矿权出让合同签订之日起7个工作日内缴纳），除首期外剩余四期在采矿权出让合同签订之日起二个顺延年内逐年缴纳。分期缴纳金额按“逐年递减”原则确定，第二年缴纳总出让收益的25%，第三年缴纳总出让收益的20%，第四年缴纳总出让收益的15%，第五年缴纳总出让收益的10%年。</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1.本次公告序号GC202009采矿权为重庆市合川区至皇建材有限公司石灰石矿山增划资源矿山，该矿区范围内原剩余资源量236.3万吨未纳入本次公开出让，成交确认后，原矿权人剩余资源量由竞得人于《重庆市采矿权出让合同》签订前，按本次竞得的单价支付给原采矿权人指定账户（收款单位：重庆市合川区至皇建材有限公司，开户行：重庆农村商业银行合川城西支行，账号：1628070120010003927），开采权利归新竞得人所有。根据出让前期报告等资料，矿区范围内建筑石料用灰岩总资源量为1264.8万吨，其中原矿区资源量236.3万吨，新增资源量1028.5万吨。</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2.竞得人须自行或委托编制矿山地质环境恢复治理和土地复垦方案并通过审查，同时按照《矿山地质环境保护规定》等相关规定履行矿山地质环境保护相关义务。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3.原采矿权人的机器设备、房屋建筑、构筑物及其他辅助设施、土地租赁费用等固定资产投入评估价值详见《评估报告》（重庆国能资评报字（2020）第015号），矿权挂牌成交后签订《重庆市采矿权出让合同》前，由竞得人一次性将《评估报告》（重庆国能资评报字（2020）第015号）中评估价值的80%直接支付给原矿业权人指定账户（收款单位：重庆市合川区至皇建材有限公司，开户行：重庆农村商业银行合川城西支行，账号：1628070120010003927），剩余金额在取得采矿许可证7天内支付；该宗采矿权前期技术报告等费用35.026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20" w:firstLineChars="2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5.本次公告的GC202009采矿权，设有出让底价；竞得人的确定方式，按照《矿业权交易规则》（国土资规）﹝2017﹞7号）相关规定执行。</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对本次出让的采矿权存有异议的，应在公示期截止前以书面方式向重庆市合川区规划和自然资源局提出；对出让交易程序存有异议的，应在公示期截止前以书面方式向重庆市合川区公共资源交易中心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合川区狮滩镇白银村三社木桥组建筑石料用灰岩矿段</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附件六：资产评估结论</w:t>
      </w: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合川区狮滩镇白银村三社孟家洞建筑石料用灰岩矿段采矿权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GC202010</w:t>
      </w:r>
    </w:p>
    <w:p>
      <w:pPr>
        <w:spacing w:line="360" w:lineRule="exact"/>
        <w:ind w:firstLine="420" w:firstLineChars="200"/>
        <w:rPr>
          <w:rStyle w:val="7"/>
          <w:rFonts w:ascii="Times New Roman" w:hAnsi="Times New Roman"/>
          <w:szCs w:val="21"/>
        </w:rPr>
      </w:pPr>
      <w:r>
        <w:rPr>
          <w:rFonts w:hint="eastAsia" w:ascii="Times New Roman" w:hAnsi="Times New Roman"/>
          <w:szCs w:val="21"/>
        </w:rPr>
        <w:t>合川区狮滩镇白银村三社孟家洞建筑石料用灰岩矿段</w:t>
      </w:r>
      <w:r>
        <w:rPr>
          <w:rFonts w:ascii="Times New Roman" w:hAnsi="Times New Roman"/>
          <w:kern w:val="0"/>
          <w:szCs w:val="21"/>
        </w:rPr>
        <w:t>采矿权位于</w:t>
      </w:r>
      <w:r>
        <w:rPr>
          <w:rFonts w:hint="eastAsia" w:ascii="Times New Roman" w:hAnsi="Times New Roman"/>
          <w:szCs w:val="21"/>
        </w:rPr>
        <w:t>合川区狮滩镇白银村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重庆市合川区公共资源交易中心</w:t>
      </w:r>
      <w:r>
        <w:rPr>
          <w:rFonts w:asciiTheme="minorEastAsia" w:hAnsiTheme="minorEastAsia"/>
          <w:szCs w:val="21"/>
        </w:rPr>
        <w:t>（</w:t>
      </w:r>
      <w:r>
        <w:rPr>
          <w:rFonts w:hint="eastAsia" w:asciiTheme="minorEastAsia" w:hAnsiTheme="minorEastAsia"/>
          <w:szCs w:val="21"/>
        </w:rPr>
        <w:t>https://www.cqggzy.com/hechuanweb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2020年11月13日09时</w:t>
      </w:r>
      <w:r>
        <w:rPr>
          <w:rFonts w:asciiTheme="minorEastAsia" w:hAnsiTheme="minorEastAsia"/>
          <w:szCs w:val="21"/>
        </w:rPr>
        <w:t>-</w:t>
      </w:r>
      <w:r>
        <w:rPr>
          <w:rFonts w:hint="eastAsia" w:asciiTheme="minorEastAsia" w:hAnsiTheme="minorEastAsia"/>
          <w:szCs w:val="21"/>
        </w:rPr>
        <w:t>2020年12月10日18时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合川区狮滩镇白银村三社孟家洞建筑石料用灰岩矿段</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合川区狮滩镇白银村</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8552</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0.1947</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+415米至+325米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1904.5万吨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100万吨/年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15.9</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3326363.55</w:t>
            </w:r>
          </w:p>
        </w:tc>
        <w:tc>
          <w:p>
            <w:pPr>
              <w:spacing w:line="360" w:lineRule="exact"/>
              <w:jc w:val="center"/>
              <w:rPr>
                <w:rFonts w:ascii="Times New Roman" w:hAnsi="Times New Roman"/>
                <w:szCs w:val="21"/>
              </w:rPr>
            </w:pPr>
            <w:r>
              <w:rPr>
                <w:rFonts w:hint="eastAsia" w:ascii="Times New Roman" w:hAnsi="Times New Roman"/>
                <w:szCs w:val="21"/>
              </w:rPr>
              <w:t>35648688.51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3326488.64</w:t>
            </w:r>
          </w:p>
        </w:tc>
        <w:tc>
          <w:p>
            <w:pPr>
              <w:spacing w:line="360" w:lineRule="exact"/>
              <w:jc w:val="center"/>
              <w:rPr>
                <w:rFonts w:ascii="Times New Roman" w:hAnsi="Times New Roman"/>
                <w:szCs w:val="21"/>
              </w:rPr>
            </w:pPr>
            <w:r>
              <w:rPr>
                <w:rFonts w:hint="eastAsia" w:ascii="Times New Roman" w:hAnsi="Times New Roman"/>
                <w:szCs w:val="21"/>
              </w:rPr>
              <w:t>35648778.86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3326517.15</w:t>
            </w:r>
          </w:p>
        </w:tc>
        <w:tc>
          <w:p>
            <w:pPr>
              <w:spacing w:line="360" w:lineRule="exact"/>
              <w:jc w:val="center"/>
              <w:rPr>
                <w:rFonts w:ascii="Times New Roman" w:hAnsi="Times New Roman"/>
                <w:szCs w:val="21"/>
              </w:rPr>
            </w:pPr>
            <w:r>
              <w:rPr>
                <w:rFonts w:hint="eastAsia" w:ascii="Times New Roman" w:hAnsi="Times New Roman"/>
                <w:szCs w:val="21"/>
              </w:rPr>
              <w:t>35648845.96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3326598.87</w:t>
            </w:r>
          </w:p>
        </w:tc>
        <w:tc>
          <w:p>
            <w:pPr>
              <w:spacing w:line="360" w:lineRule="exact"/>
              <w:jc w:val="center"/>
              <w:rPr>
                <w:rFonts w:ascii="Times New Roman" w:hAnsi="Times New Roman"/>
                <w:szCs w:val="21"/>
              </w:rPr>
            </w:pPr>
            <w:r>
              <w:rPr>
                <w:rFonts w:hint="eastAsia" w:ascii="Times New Roman" w:hAnsi="Times New Roman"/>
                <w:szCs w:val="21"/>
              </w:rPr>
              <w:t>35648944.31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3326683.39</w:t>
            </w:r>
          </w:p>
        </w:tc>
        <w:tc>
          <w:p>
            <w:pPr>
              <w:spacing w:line="360" w:lineRule="exact"/>
              <w:jc w:val="center"/>
              <w:rPr>
                <w:rFonts w:ascii="Times New Roman" w:hAnsi="Times New Roman"/>
                <w:szCs w:val="21"/>
              </w:rPr>
            </w:pPr>
            <w:r>
              <w:rPr>
                <w:rFonts w:hint="eastAsia" w:ascii="Times New Roman" w:hAnsi="Times New Roman"/>
                <w:szCs w:val="21"/>
              </w:rPr>
              <w:t>35649028.24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3326757.37</w:t>
            </w:r>
          </w:p>
        </w:tc>
        <w:tc>
          <w:p>
            <w:pPr>
              <w:spacing w:line="360" w:lineRule="exact"/>
              <w:jc w:val="center"/>
              <w:rPr>
                <w:rFonts w:ascii="Times New Roman" w:hAnsi="Times New Roman"/>
                <w:szCs w:val="21"/>
              </w:rPr>
            </w:pPr>
            <w:r>
              <w:rPr>
                <w:rFonts w:hint="eastAsia" w:ascii="Times New Roman" w:hAnsi="Times New Roman"/>
                <w:szCs w:val="21"/>
              </w:rPr>
              <w:t>35649029.27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3326847.74</w:t>
            </w:r>
          </w:p>
        </w:tc>
        <w:tc>
          <w:p>
            <w:pPr>
              <w:spacing w:line="360" w:lineRule="exact"/>
              <w:jc w:val="center"/>
              <w:rPr>
                <w:rFonts w:ascii="Times New Roman" w:hAnsi="Times New Roman"/>
                <w:szCs w:val="21"/>
              </w:rPr>
            </w:pPr>
            <w:r>
              <w:rPr>
                <w:rFonts w:hint="eastAsia" w:ascii="Times New Roman" w:hAnsi="Times New Roman"/>
                <w:szCs w:val="21"/>
              </w:rPr>
              <w:t>35649013.90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3326918.31</w:t>
            </w:r>
          </w:p>
        </w:tc>
        <w:tc>
          <w:p>
            <w:pPr>
              <w:spacing w:line="360" w:lineRule="exact"/>
              <w:jc w:val="center"/>
              <w:rPr>
                <w:rFonts w:ascii="Times New Roman" w:hAnsi="Times New Roman"/>
                <w:szCs w:val="21"/>
              </w:rPr>
            </w:pPr>
            <w:r>
              <w:rPr>
                <w:rFonts w:hint="eastAsia" w:ascii="Times New Roman" w:hAnsi="Times New Roman"/>
                <w:szCs w:val="21"/>
              </w:rPr>
              <w:t>35649031.52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3326963.64</w:t>
            </w:r>
          </w:p>
        </w:tc>
        <w:tc>
          <w:p>
            <w:pPr>
              <w:spacing w:line="360" w:lineRule="exact"/>
              <w:jc w:val="center"/>
              <w:rPr>
                <w:rFonts w:ascii="Times New Roman" w:hAnsi="Times New Roman"/>
                <w:szCs w:val="21"/>
              </w:rPr>
            </w:pPr>
            <w:r>
              <w:rPr>
                <w:rFonts w:hint="eastAsia" w:ascii="Times New Roman" w:hAnsi="Times New Roman"/>
                <w:szCs w:val="21"/>
              </w:rPr>
              <w:t>35649032.16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3327034.56</w:t>
            </w:r>
          </w:p>
        </w:tc>
        <w:tc>
          <w:p>
            <w:pPr>
              <w:spacing w:line="360" w:lineRule="exact"/>
              <w:jc w:val="center"/>
              <w:rPr>
                <w:rFonts w:ascii="Times New Roman" w:hAnsi="Times New Roman"/>
                <w:szCs w:val="21"/>
              </w:rPr>
            </w:pPr>
            <w:r>
              <w:rPr>
                <w:rFonts w:hint="eastAsia" w:ascii="Times New Roman" w:hAnsi="Times New Roman"/>
                <w:szCs w:val="21"/>
              </w:rPr>
              <w:t>35648724.94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3326818.96</w:t>
            </w:r>
          </w:p>
        </w:tc>
        <w:tc>
          <w:p>
            <w:pPr>
              <w:spacing w:line="360" w:lineRule="exact"/>
              <w:jc w:val="center"/>
              <w:rPr>
                <w:rFonts w:ascii="Times New Roman" w:hAnsi="Times New Roman"/>
                <w:szCs w:val="21"/>
              </w:rPr>
            </w:pPr>
            <w:r>
              <w:rPr>
                <w:rFonts w:hint="eastAsia" w:ascii="Times New Roman" w:hAnsi="Times New Roman"/>
                <w:szCs w:val="21"/>
              </w:rPr>
              <w:t>35648696.42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3326611.05</w:t>
            </w:r>
          </w:p>
        </w:tc>
        <w:tc>
          <w:p>
            <w:pPr>
              <w:spacing w:line="360" w:lineRule="exact"/>
              <w:jc w:val="center"/>
              <w:rPr>
                <w:rFonts w:ascii="Times New Roman" w:hAnsi="Times New Roman"/>
                <w:szCs w:val="21"/>
              </w:rPr>
            </w:pPr>
            <w:r>
              <w:rPr>
                <w:rFonts w:hint="eastAsia" w:ascii="Times New Roman" w:hAnsi="Times New Roman"/>
                <w:szCs w:val="21"/>
              </w:rPr>
              <w:t>35648661.59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13</w:t>
            </w:r>
          </w:p>
        </w:tc>
        <w:tc>
          <w:tcPr>
            <w:gridSpan w:val="2"/>
          </w:tcPr>
          <w:p>
            <w:pPr>
              <w:spacing w:line="360" w:lineRule="exact"/>
              <w:jc w:val="center"/>
              <w:rPr>
                <w:rFonts w:ascii="Times New Roman" w:hAnsi="Times New Roman"/>
                <w:szCs w:val="21"/>
              </w:rPr>
            </w:pPr>
            <w:r>
              <w:rPr>
                <w:rFonts w:hint="eastAsia" w:ascii="Times New Roman" w:hAnsi="Times New Roman"/>
                <w:szCs w:val="21"/>
              </w:rPr>
              <w:t>3326567.47</w:t>
            </w:r>
          </w:p>
        </w:tc>
        <w:tc>
          <w:p>
            <w:pPr>
              <w:spacing w:line="360" w:lineRule="exact"/>
              <w:jc w:val="center"/>
              <w:rPr>
                <w:rFonts w:ascii="Times New Roman" w:hAnsi="Times New Roman"/>
                <w:szCs w:val="21"/>
              </w:rPr>
            </w:pPr>
            <w:r>
              <w:rPr>
                <w:rFonts w:hint="eastAsia" w:ascii="Times New Roman" w:hAnsi="Times New Roman"/>
                <w:szCs w:val="21"/>
              </w:rPr>
              <w:t>35648504.38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14</w:t>
            </w:r>
          </w:p>
        </w:tc>
        <w:tc>
          <w:tcPr>
            <w:gridSpan w:val="2"/>
          </w:tcPr>
          <w:p>
            <w:pPr>
              <w:spacing w:line="360" w:lineRule="exact"/>
              <w:jc w:val="center"/>
              <w:rPr>
                <w:rFonts w:ascii="Times New Roman" w:hAnsi="Times New Roman"/>
                <w:szCs w:val="21"/>
              </w:rPr>
            </w:pPr>
            <w:r>
              <w:rPr>
                <w:rFonts w:hint="eastAsia" w:ascii="Times New Roman" w:hAnsi="Times New Roman"/>
                <w:szCs w:val="21"/>
              </w:rPr>
              <w:t>3326505.41</w:t>
            </w:r>
          </w:p>
        </w:tc>
        <w:tc>
          <w:p>
            <w:pPr>
              <w:spacing w:line="360" w:lineRule="exact"/>
              <w:jc w:val="center"/>
              <w:rPr>
                <w:rFonts w:ascii="Times New Roman" w:hAnsi="Times New Roman"/>
                <w:szCs w:val="21"/>
              </w:rPr>
            </w:pPr>
            <w:r>
              <w:rPr>
                <w:rFonts w:hint="eastAsia" w:ascii="Times New Roman" w:hAnsi="Times New Roman"/>
                <w:szCs w:val="21"/>
              </w:rPr>
              <w:t>35648490.77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15</w:t>
            </w:r>
          </w:p>
        </w:tc>
        <w:tc>
          <w:tcPr>
            <w:gridSpan w:val="2"/>
          </w:tcPr>
          <w:p>
            <w:pPr>
              <w:spacing w:line="360" w:lineRule="exact"/>
              <w:jc w:val="center"/>
              <w:rPr>
                <w:rFonts w:ascii="Times New Roman" w:hAnsi="Times New Roman"/>
                <w:szCs w:val="21"/>
              </w:rPr>
            </w:pPr>
            <w:r>
              <w:rPr>
                <w:rFonts w:hint="eastAsia" w:ascii="Times New Roman" w:hAnsi="Times New Roman"/>
                <w:szCs w:val="21"/>
              </w:rPr>
              <w:t>3326321.78</w:t>
            </w:r>
          </w:p>
        </w:tc>
        <w:tc>
          <w:p>
            <w:pPr>
              <w:spacing w:line="360" w:lineRule="exact"/>
              <w:jc w:val="center"/>
              <w:rPr>
                <w:rFonts w:ascii="Times New Roman" w:hAnsi="Times New Roman"/>
                <w:szCs w:val="21"/>
              </w:rPr>
            </w:pPr>
            <w:r>
              <w:rPr>
                <w:rFonts w:hint="eastAsia" w:ascii="Times New Roman" w:hAnsi="Times New Roman"/>
                <w:szCs w:val="21"/>
              </w:rPr>
              <w:t>35648635.51</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重庆市合川区规划和自然资源局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重庆市合川区公共资源交易中心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重庆市合川区规划和自然资源局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重庆市合川区希尔安大道490号</w:t>
      </w:r>
      <w:r>
        <w:rPr>
          <w:rFonts w:asciiTheme="minorEastAsia" w:hAnsiTheme="minorEastAsia"/>
          <w:kern w:val="0"/>
          <w:szCs w:val="21"/>
        </w:rPr>
        <w:t>，联系人：</w:t>
      </w:r>
      <w:r>
        <w:rPr>
          <w:rFonts w:hint="eastAsia" w:cs="宋体" w:asciiTheme="minorEastAsia" w:hAnsiTheme="minorEastAsia"/>
          <w:szCs w:val="21"/>
        </w:rPr>
        <w:t>赵老师</w:t>
      </w:r>
      <w:r>
        <w:rPr>
          <w:rFonts w:asciiTheme="minorEastAsia" w:hAnsiTheme="minorEastAsia"/>
          <w:kern w:val="0"/>
          <w:szCs w:val="21"/>
        </w:rPr>
        <w:t>，联系电话：</w:t>
      </w:r>
      <w:r>
        <w:rPr>
          <w:rFonts w:hint="eastAsia" w:asciiTheme="minorEastAsia" w:hAnsiTheme="minorEastAsia"/>
          <w:szCs w:val="21"/>
        </w:rPr>
        <w:t>023-42756972</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重庆市合川区公共资源交易中心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重庆市合川区希尔安大道225号5楼</w:t>
      </w:r>
      <w:r>
        <w:rPr>
          <w:rFonts w:asciiTheme="minorEastAsia" w:hAnsiTheme="minorEastAsia"/>
          <w:kern w:val="0"/>
          <w:szCs w:val="21"/>
        </w:rPr>
        <w:t>，联系人：</w:t>
      </w:r>
      <w:r>
        <w:rPr>
          <w:rFonts w:hint="eastAsia" w:asciiTheme="minorEastAsia" w:hAnsiTheme="minorEastAsia"/>
          <w:szCs w:val="21"/>
        </w:rPr>
        <w:t>熊老师</w:t>
      </w:r>
      <w:r>
        <w:rPr>
          <w:rFonts w:asciiTheme="minorEastAsia" w:hAnsiTheme="minorEastAsia"/>
          <w:kern w:val="0"/>
          <w:szCs w:val="21"/>
        </w:rPr>
        <w:t>，联系电话：</w:t>
      </w:r>
      <w:r>
        <w:rPr>
          <w:rFonts w:hint="eastAsia" w:asciiTheme="minorEastAsia" w:hAnsiTheme="minorEastAsia"/>
          <w:szCs w:val="21"/>
        </w:rPr>
        <w:t>023-42757282</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2020年11月13日09时</w:t>
      </w:r>
      <w:r>
        <w:rPr>
          <w:rFonts w:ascii="Times New Roman" w:hAnsi="Times New Roman" w:cs="Times New Roman"/>
          <w:szCs w:val="21"/>
        </w:rPr>
        <w:t>-</w:t>
      </w:r>
      <w:r>
        <w:rPr>
          <w:rFonts w:hint="eastAsia" w:ascii="Times New Roman" w:hAnsi="Times New Roman" w:cs="Times New Roman"/>
          <w:szCs w:val="21"/>
        </w:rPr>
        <w:t>2020年12月10日16时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重庆市合川区公共资源交易中心（重庆市合川区希尔安大道225号5楼）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熊老师</w:t>
      </w:r>
      <w:r>
        <w:rPr>
          <w:rFonts w:ascii="Times New Roman" w:hAnsi="Times New Roman" w:cs="Times New Roman"/>
          <w:szCs w:val="21"/>
        </w:rPr>
        <w:t>，联系电话：</w:t>
      </w:r>
      <w:r>
        <w:rPr>
          <w:rFonts w:hint="eastAsia" w:ascii="Times New Roman" w:hAnsi="Times New Roman" w:cs="Times New Roman"/>
          <w:szCs w:val="21"/>
        </w:rPr>
        <w:t>023-42757282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1711</w:t>
      </w:r>
      <w:r>
        <w:rPr>
          <w:rFonts w:ascii="Times New Roman" w:hAnsi="Times New Roman" w:cs="Times New Roman"/>
          <w:szCs w:val="21"/>
        </w:rPr>
        <w:t>万元（大写：</w:t>
      </w:r>
      <w:r>
        <w:rPr>
          <w:rFonts w:hint="eastAsia" w:ascii="宋体" w:hAnsi="宋体" w:eastAsia="宋体" w:cs="宋体"/>
          <w:szCs w:val="21"/>
        </w:rPr>
        <w:t>壹仟柒佰壹拾壹万元整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重庆市合川区公共资源交易中心-100023</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2020年12月10日16时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保证金户名：重庆市合川区公共资源交易中心-100023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开户行：重庆银行合川支行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帐号：470102029000203436-100023。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保证金户名：重庆市合川区公共资源交易中心-100028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开户行：重庆银行合川支行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帐号：470102029000203436-100028。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重庆市合川区公共资源交易中心-100023</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20万元或其整数倍，加价不得高于加价幅度的5倍万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重庆市合川区公共资源交易中心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分5期缴纳（5年内缴清），首期缴纳总出让收益的30%（在采矿权出让合同签订之日起7个工作日内缴纳），除首期外剩余四期在采矿权出让合同签订之日起二个顺延年内逐年缴纳。分期缴纳金额按“逐年递减”原则确定，第二年缴纳总出让收益的25%，第三年缴纳总出让收益的20%，第四年缴纳总出让收益的15%，第五年缴纳总出让收益的10%年。</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1.本次公告序号GC202010采矿权为重庆市洪臣建材有限公司矿山增划资源矿山，该矿区范围内原剩余资源量218.7万吨未纳入本次公开出让，成交确认后，原矿权人剩余资源量由竞得人于《重庆市采矿权出让合同》签订前，按本次竞得的单价支付给原采矿权人指定账户（收款单位：重庆市洪臣建材有限公司，开户行：重庆农村商业银行合川支行狮滩分理处，账号：1626010120010000672），开采权利归新竞得人所有。根据出让前期报告等资料，矿区范围内建筑石料用灰岩总资源量为2123.2万吨，其中原矿区资源量218.7万吨，新增资源量1904.5万吨。</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2.竞得人须自行或委托编制矿山地质环境恢复治理和土地复垦方案并通过审查，同时按照《矿山地质环境保护规定》等相关规定履行矿山地质环境保护相关义务。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3.原采矿权人的机器设备、房屋建筑、构筑物及其他辅助设施、土地租赁费用等固定资产投入评估价值详见《评估报告》（重庆国能资评报字（2020）第014号），矿权挂牌成交后签订《重庆市采矿权出让合同》前，由竞得人一次性将《评估报告》（重庆国能资评报字（2020）第014号）中评估价值的80%直接支付给原矿业权人指定账户（重庆市洪臣建材有限公司，开户行：重庆农村商业银行合川支行狮滩分理处，账号：1626010120010000672），剩余金额在取得采矿许可证7天内支付；该宗采矿权前期技术报告等费用34.932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20" w:firstLineChars="2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 xml:space="preserve">5.本次公告的GC202010采矿权，设有出让底价；竞得人的确定方式，按照《矿业权交易规则》（国土资规）﹝2017﹞7号）相关规定执行。 </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重庆市合川区公共资源交易中心</w:t>
      </w:r>
      <w:r>
        <w:rPr>
          <w:rFonts w:ascii="Times New Roman" w:hAnsi="Times New Roman" w:cs="Times New Roman"/>
          <w:color w:val="222222"/>
          <w:szCs w:val="21"/>
        </w:rPr>
        <w:t>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合川区狮滩镇白银村三社孟家洞建筑石料用灰岩矿段</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附件六：资产评估结论</w:t>
      </w:r>
      <w:bookmarkStart w:id="0" w:name="_GoBack"/>
      <w:bookmarkEnd w:id="0"/>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0840CF"/>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20</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朱建生</cp:lastModifiedBy>
  <dcterms:modified xsi:type="dcterms:W3CDTF">2020-11-13T01:24:04Z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