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渝矿采出字〔2021〕（开州）1号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2021年09月09日17时</w:t>
      </w:r>
      <w:r>
        <w:rPr>
          <w:rFonts w:asciiTheme="minorEastAsia" w:hAnsiTheme="minorEastAsia"/>
          <w:sz w:val="24"/>
        </w:rPr>
        <w:t>-</w:t>
      </w:r>
      <w:r>
        <w:rPr>
          <w:rFonts w:hint="eastAsia" w:asciiTheme="minorEastAsia" w:hAnsiTheme="minorEastAsia"/>
          <w:sz w:val="24"/>
        </w:rPr>
        <w:t>2021年10月14日12时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重庆市开州区公共资源交易中心</w:t>
      </w:r>
      <w:r>
        <w:rPr>
          <w:rFonts w:asciiTheme="minorEastAsia" w:hAnsiTheme="minorEastAsia"/>
          <w:sz w:val="24"/>
        </w:rPr>
        <w:t>索取相关资料并进行报名。地址：</w:t>
      </w:r>
      <w:r>
        <w:rPr>
          <w:rFonts w:hint="eastAsia" w:asciiTheme="minorEastAsia" w:hAnsiTheme="minorEastAsia"/>
          <w:sz w:val="24"/>
        </w:rPr>
        <w:t>重庆市开州区云枫街道关子社区巴渠街367-2号（职教中心斜对面人行天桥旁）</w:t>
      </w:r>
      <w:r>
        <w:rPr>
          <w:rFonts w:asciiTheme="minorEastAsia" w:hAnsiTheme="minorEastAsia"/>
          <w:sz w:val="24"/>
        </w:rPr>
        <w:t>，联系电话：</w:t>
      </w:r>
      <w:r>
        <w:rPr>
          <w:rFonts w:hint="eastAsia" w:asciiTheme="minorEastAsia" w:hAnsiTheme="minorEastAsia"/>
          <w:sz w:val="24"/>
        </w:rPr>
        <w:t>023-52612128</w:t>
      </w:r>
      <w:r>
        <w:rPr>
          <w:rFonts w:asciiTheme="minorEastAsia" w:hAnsiTheme="minorEastAsia"/>
          <w:sz w:val="24"/>
        </w:rPr>
        <w:t>，联系人：</w:t>
      </w:r>
      <w:r>
        <w:rPr>
          <w:rFonts w:hint="eastAsia" w:asciiTheme="minorEastAsia" w:hAnsiTheme="minorEastAsia"/>
          <w:sz w:val="24"/>
        </w:rPr>
        <w:t>陈先生</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同步发布的网站：重庆市规划和自然资源局网站：http://ghzrzyj.cq.gov.cn、重庆市开州区公共资源交易中心</w:t>
      </w:r>
      <w:r>
        <w:rPr>
          <w:rFonts w:asciiTheme="minorEastAsia" w:hAnsiTheme="minorEastAsia"/>
          <w:sz w:val="24"/>
        </w:rPr>
        <w:t>网站：</w:t>
      </w:r>
      <w:r>
        <w:rPr>
          <w:rFonts w:hint="eastAsia" w:asciiTheme="minorEastAsia" w:hAnsiTheme="minorEastAsia"/>
          <w:sz w:val="24"/>
        </w:rPr>
        <w:t xml:space="preserve">https://www.cqggzy.com/kaizhouweb/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KZGC202101</w:t>
            </w:r>
          </w:p>
        </w:tc>
        <w:tc>
          <w:tcPr>
            <w:tcW w:w="1510" w:type="dxa"/>
            <w:vAlign w:val="center"/>
          </w:tcPr>
          <w:p>
            <w:pPr>
              <w:jc w:val="center"/>
              <w:rPr>
                <w:rFonts w:ascii="Times New Roman" w:hAnsi="Times New Roman"/>
                <w:szCs w:val="21"/>
              </w:rPr>
            </w:pPr>
            <w:r>
              <w:rPr>
                <w:rFonts w:hint="eastAsia" w:ascii="Times New Roman" w:hAnsi="Times New Roman"/>
                <w:szCs w:val="21"/>
              </w:rPr>
              <w:t>重庆市开州区南门镇双柏村2、3组清泉村4组张忠岩建筑石料用灰岩矿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重庆市开州区南门镇双柏村2、3组清泉村4组</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654.1万吨</w:t>
            </w:r>
          </w:p>
        </w:tc>
        <w:tc>
          <w:tcPr>
            <w:tcW w:w="1343" w:type="dxa"/>
            <w:vAlign w:val="center"/>
          </w:tcPr>
          <w:p>
            <w:pPr>
              <w:jc w:val="center"/>
              <w:rPr>
                <w:rFonts w:ascii="Times New Roman" w:hAnsi="Times New Roman"/>
                <w:szCs w:val="21"/>
              </w:rPr>
            </w:pPr>
            <w:r>
              <w:rPr>
                <w:rFonts w:hint="eastAsia" w:ascii="Times New Roman" w:hAnsi="Times New Roman"/>
                <w:szCs w:val="21"/>
              </w:rPr>
              <w:t>0.0909</w:t>
            </w:r>
          </w:p>
        </w:tc>
        <w:tc>
          <w:tcPr>
            <w:tcW w:w="1140" w:type="dxa"/>
            <w:vAlign w:val="center"/>
          </w:tcPr>
          <w:p>
            <w:pPr>
              <w:jc w:val="center"/>
              <w:rPr>
                <w:rFonts w:ascii="Times New Roman" w:hAnsi="Times New Roman"/>
              </w:rPr>
            </w:pPr>
            <w:r>
              <w:rPr>
                <w:rFonts w:hint="eastAsia" w:ascii="Times New Roman" w:hAnsi="Times New Roman"/>
              </w:rPr>
              <w:t>+889米至+740米</w:t>
            </w:r>
          </w:p>
        </w:tc>
        <w:tc>
          <w:tcPr>
            <w:tcW w:w="1486" w:type="dxa"/>
            <w:vAlign w:val="center"/>
          </w:tcPr>
          <w:p>
            <w:pPr>
              <w:jc w:val="center"/>
              <w:rPr>
                <w:rFonts w:ascii="Times New Roman" w:hAnsi="Times New Roman"/>
                <w:szCs w:val="21"/>
              </w:rPr>
            </w:pPr>
            <w:r>
              <w:rPr>
                <w:rFonts w:hint="eastAsia" w:ascii="Times New Roman" w:hAnsi="Times New Roman"/>
                <w:szCs w:val="21"/>
              </w:rPr>
              <w:t>29万吨/年</w:t>
            </w:r>
          </w:p>
        </w:tc>
        <w:tc>
          <w:tcPr>
            <w:tcW w:w="851" w:type="dxa"/>
            <w:vAlign w:val="center"/>
          </w:tcPr>
          <w:p>
            <w:pPr>
              <w:jc w:val="center"/>
              <w:rPr>
                <w:rFonts w:ascii="Times New Roman" w:hAnsi="Times New Roman"/>
                <w:szCs w:val="21"/>
              </w:rPr>
            </w:pPr>
            <w:r>
              <w:rPr>
                <w:rFonts w:hint="eastAsia" w:ascii="Times New Roman" w:hAnsi="Times New Roman"/>
                <w:szCs w:val="21"/>
              </w:rPr>
              <w:t>10</w:t>
            </w:r>
          </w:p>
        </w:tc>
        <w:tc>
          <w:tcPr>
            <w:tcW w:w="1134" w:type="dxa"/>
            <w:vAlign w:val="center"/>
          </w:tcPr>
          <w:p>
            <w:pPr>
              <w:jc w:val="center"/>
              <w:rPr>
                <w:rFonts w:ascii="Times New Roman" w:hAnsi="Times New Roman"/>
                <w:szCs w:val="21"/>
              </w:rPr>
            </w:pPr>
            <w:r>
              <w:rPr>
                <w:rFonts w:hint="eastAsia" w:ascii="Times New Roman" w:hAnsi="Times New Roman"/>
                <w:szCs w:val="21"/>
              </w:rPr>
              <w:t>1836</w:t>
            </w:r>
          </w:p>
        </w:tc>
        <w:tc>
          <w:tcPr>
            <w:tcW w:w="916" w:type="dxa"/>
            <w:vAlign w:val="center"/>
          </w:tcPr>
          <w:p>
            <w:pPr>
              <w:jc w:val="center"/>
              <w:rPr>
                <w:rFonts w:ascii="Times New Roman" w:hAnsi="Times New Roman"/>
                <w:szCs w:val="21"/>
              </w:rPr>
            </w:pPr>
            <w:r>
              <w:rPr>
                <w:rFonts w:hint="eastAsia" w:ascii="Times New Roman" w:hAnsi="Times New Roman"/>
                <w:szCs w:val="21"/>
              </w:rPr>
              <w:t>1836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一、序号KZGC202101 采矿权出让人：</w:t>
      </w:r>
      <w:r>
        <w:rPr>
          <w:rFonts w:hint="eastAsia" w:asciiTheme="minorEastAsia" w:hAnsiTheme="minorEastAsia"/>
          <w:sz w:val="24"/>
          <w:szCs w:val="24"/>
        </w:rPr>
        <w:t>重庆市开州区规划和自然资源局</w:t>
      </w:r>
      <w:r>
        <w:rPr>
          <w:rFonts w:asciiTheme="minorEastAsia" w:hAnsiTheme="minorEastAsia"/>
          <w:sz w:val="24"/>
          <w:szCs w:val="24"/>
        </w:rPr>
        <w:t>，地址：</w:t>
      </w:r>
      <w:r>
        <w:rPr>
          <w:rFonts w:hint="eastAsia" w:cs="宋体" w:asciiTheme="minorEastAsia" w:hAnsiTheme="minorEastAsia"/>
          <w:sz w:val="24"/>
          <w:szCs w:val="24"/>
        </w:rPr>
        <w:t>重庆市开州区开州大道189号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023—52299085</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中国建设银行股份有限公司开县支行营业部</w:t>
      </w:r>
      <w:r>
        <w:rPr>
          <w:rFonts w:asciiTheme="minorEastAsia" w:hAnsiTheme="minorEastAsia"/>
          <w:sz w:val="24"/>
          <w:szCs w:val="24"/>
        </w:rPr>
        <w:t xml:space="preserve"> 帐号：</w:t>
      </w:r>
      <w:r>
        <w:rPr>
          <w:rFonts w:hint="eastAsia" w:asciiTheme="minorEastAsia" w:hAnsiTheme="minorEastAsia"/>
          <w:sz w:val="24"/>
          <w:szCs w:val="24"/>
        </w:rPr>
        <w:t>50001223600059208518</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中国农业银行股份有限公司重庆开州支行</w:t>
      </w:r>
      <w:r>
        <w:rPr>
          <w:rFonts w:asciiTheme="minorEastAsia" w:hAnsiTheme="minorEastAsia"/>
          <w:sz w:val="24"/>
          <w:szCs w:val="24"/>
        </w:rPr>
        <w:t xml:space="preserve"> 帐号：</w:t>
      </w:r>
      <w:r>
        <w:rPr>
          <w:rFonts w:hint="eastAsia" w:asciiTheme="minorEastAsia" w:hAnsiTheme="minorEastAsia"/>
          <w:sz w:val="24"/>
          <w:szCs w:val="24"/>
        </w:rPr>
        <w:t>31440101040010450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重庆农村商业银行股份有限公司开州支行</w:t>
      </w:r>
      <w:r>
        <w:rPr>
          <w:rFonts w:asciiTheme="minorEastAsia" w:hAnsiTheme="minorEastAsia"/>
          <w:sz w:val="24"/>
          <w:szCs w:val="24"/>
        </w:rPr>
        <w:t xml:space="preserve"> 帐号：</w:t>
      </w:r>
      <w:r>
        <w:rPr>
          <w:rFonts w:hint="eastAsia" w:asciiTheme="minorEastAsia" w:hAnsiTheme="minorEastAsia"/>
          <w:sz w:val="24"/>
          <w:szCs w:val="24"/>
        </w:rPr>
        <w:t>3401010120010012772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重庆银行股份有限公司开州支行</w:t>
      </w:r>
      <w:r>
        <w:rPr>
          <w:rFonts w:asciiTheme="minorEastAsia" w:hAnsiTheme="minorEastAsia"/>
          <w:sz w:val="24"/>
          <w:szCs w:val="24"/>
        </w:rPr>
        <w:t xml:space="preserve"> 帐号：</w:t>
      </w:r>
      <w:r>
        <w:rPr>
          <w:rFonts w:hint="eastAsia" w:asciiTheme="minorEastAsia" w:hAnsiTheme="minorEastAsia"/>
          <w:sz w:val="24"/>
          <w:szCs w:val="24"/>
        </w:rPr>
        <w:t>680101040007547</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重庆市开州区公共资源交易中心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中国工商银行股份有限公司重庆开州支行</w:t>
      </w:r>
      <w:r>
        <w:rPr>
          <w:rFonts w:asciiTheme="minorEastAsia" w:hAnsiTheme="minorEastAsia"/>
          <w:sz w:val="24"/>
          <w:szCs w:val="24"/>
        </w:rPr>
        <w:t xml:space="preserve"> 帐号：</w:t>
      </w:r>
      <w:r>
        <w:rPr>
          <w:rFonts w:hint="eastAsia" w:asciiTheme="minorEastAsia" w:hAnsiTheme="minorEastAsia"/>
          <w:sz w:val="24"/>
          <w:szCs w:val="24"/>
        </w:rPr>
        <w:t>3100017319200169657</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2021年10月14日12时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重庆市开州区公共资源交易中心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三）信誉要求：竞买申请人在参加本次采矿权出让竞拍前三年内，在经营活动中没有重大违法记录，无不良记录、无负面社会影响（自行承诺并加盖竞买申请人单位公章），同时提供未被列入“信用中国”（www.creditchina.gov.cn）失信被执行人、企业经营异常名录、重大税收违法案件当事人名单（共3张截图）。</w:t>
      </w:r>
      <w:r>
        <w:rPr>
          <w:rFonts w:hint="eastAsia" w:ascii="Times New Roman" w:hAnsi="Times New Roman"/>
          <w:sz w:val="24"/>
        </w:rPr>
        <w:cr/>
      </w: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（四）有关该宗采矿权的用林、用地、用水、用电、公路、环保、基础设施等工作，由竞得人自行完善相关手续并承担相应费用；</w:t>
      </w:r>
      <w:r>
        <w:rPr>
          <w:rFonts w:hint="eastAsia" w:ascii="Times New Roman" w:hAnsi="Times New Roman"/>
          <w:sz w:val="24"/>
        </w:rPr>
        <w:cr/>
      </w: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重庆市开州区规划和自然资源局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重庆市开州区公共资源交易中心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（一） 本次公开出让采矿权是根据出让前期报告等资料，矿区范围内建筑石料用灰岩矿控制资源量共计654.10万吨，其中可采储量为280.5万吨，设计生产规模为29万吨/年,服务年限约10年。</w:t>
      </w:r>
      <w:r>
        <w:rPr>
          <w:rFonts w:hint="eastAsia" w:ascii="Times New Roman" w:hAnsi="Times New Roman"/>
          <w:sz w:val="24"/>
        </w:rPr>
        <w:cr/>
      </w:r>
      <w:r>
        <w:rPr>
          <w:rFonts w:hint="eastAsia" w:ascii="Times New Roman" w:hAnsi="Times New Roman"/>
          <w:sz w:val="24"/>
        </w:rPr>
        <w:t>
（二）竞得人须自行或委托编制矿山地质环境恢复治理和土地复垦方案并通过审查，同时按照《矿山地质环境保护规定》等相关规定履行矿山地质环境保护相关义务。</w:t>
      </w:r>
      <w:r>
        <w:rPr>
          <w:rFonts w:hint="eastAsia" w:ascii="Times New Roman" w:hAnsi="Times New Roman"/>
          <w:sz w:val="24"/>
        </w:rPr>
        <w:cr/>
      </w:r>
      <w:r>
        <w:rPr>
          <w:rFonts w:hint="eastAsia" w:ascii="Times New Roman" w:hAnsi="Times New Roman"/>
          <w:sz w:val="24"/>
        </w:rPr>
        <w:t>
（三）本次公开出让采矿权为重庆市开州区南门镇双柏村2、3组清泉村4组张忠岩建筑石料用灰岩矿。</w:t>
      </w:r>
      <w:r>
        <w:rPr>
          <w:rFonts w:hint="eastAsia" w:ascii="Times New Roman" w:hAnsi="Times New Roman"/>
          <w:sz w:val="24"/>
        </w:rPr>
        <w:cr/>
      </w:r>
      <w:r>
        <w:rPr>
          <w:rFonts w:hint="eastAsia" w:ascii="Times New Roman" w:hAnsi="Times New Roman"/>
          <w:sz w:val="24"/>
        </w:rPr>
        <w:t>
（四）竞买保证金缴纳：竞买申请人应在公告期内交纳竞买保证金，保证金账户和账号详见《竞买须知》，交款人需与竞买申请人一致，保证金账户只接受银行转账或电汇方式，不接受现金、现金汇款等方式，不接受代交款和个人名义交款。</w:t>
      </w:r>
      <w:r>
        <w:rPr>
          <w:rFonts w:hint="eastAsia" w:ascii="Times New Roman" w:hAnsi="Times New Roman" w:eastAsia="方正仿宋_GBK"/>
          <w:sz w:val="24"/>
          <w:szCs w:val="28"/>
        </w:rPr>
        <w:cr/>
      </w:r>
      <w:r>
        <w:rPr>
          <w:rFonts w:hint="eastAsia" w:ascii="Times New Roman" w:hAnsi="Times New Roman" w:eastAsia="方正仿宋_GBK"/>
          <w:sz w:val="24"/>
          <w:szCs w:val="28"/>
        </w:rPr>
        <w:t>
</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重庆市开州区南门镇双柏村2、3组清泉村4组张忠岩建筑石料用灰岩矿采矿权竞买须知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KZGC202101</w:t>
      </w:r>
    </w:p>
    <w:p>
      <w:pPr>
        <w:spacing w:line="360" w:lineRule="exact"/>
        <w:ind w:firstLine="420" w:firstLineChars="200"/>
        <w:rPr>
          <w:rFonts w:ascii="Times New Roman" w:hAnsi="Times New Roman"/>
          <w:szCs w:val="21"/>
        </w:rPr>
      </w:pPr>
      <w:r>
        <w:rPr>
          <w:rFonts w:hint="eastAsia" w:ascii="Times New Roman" w:hAnsi="Times New Roman"/>
          <w:szCs w:val="21"/>
        </w:rPr>
        <w:t>重庆市开州区南门镇双柏村2、3组清泉村4组张忠岩建筑石料用灰岩矿</w:t>
      </w:r>
      <w:r>
        <w:rPr>
          <w:rFonts w:ascii="Times New Roman" w:hAnsi="Times New Roman"/>
          <w:szCs w:val="21"/>
        </w:rPr>
        <w:t>采矿权位于</w:t>
      </w:r>
      <w:r>
        <w:rPr>
          <w:rFonts w:hint="eastAsia" w:ascii="Times New Roman" w:hAnsi="Times New Roman"/>
          <w:szCs w:val="21"/>
        </w:rPr>
        <w:t>重庆市开州区南门镇双柏村2、3组清泉村4组</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重庆市开州区公共资源交易中心</w:t>
      </w:r>
      <w:r>
        <w:rPr>
          <w:rFonts w:asciiTheme="minorEastAsia" w:hAnsiTheme="minorEastAsia"/>
          <w:szCs w:val="21"/>
        </w:rPr>
        <w:t>（</w:t>
      </w:r>
      <w:r>
        <w:rPr>
          <w:rFonts w:hint="eastAsia" w:asciiTheme="minorEastAsia" w:hAnsiTheme="minorEastAsia"/>
          <w:szCs w:val="21"/>
        </w:rPr>
        <w:t>https://www.cqggzy.com/kaizhouweb/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2021年09月09日17时</w:t>
      </w:r>
      <w:r>
        <w:rPr>
          <w:rFonts w:asciiTheme="minorEastAsia" w:hAnsiTheme="minorEastAsia"/>
          <w:szCs w:val="21"/>
        </w:rPr>
        <w:t>-</w:t>
      </w:r>
      <w:r>
        <w:rPr>
          <w:rFonts w:hint="eastAsia" w:asciiTheme="minorEastAsia" w:hAnsiTheme="minorEastAsia"/>
          <w:szCs w:val="21"/>
        </w:rPr>
        <w:t>2021年10月14日12时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重庆市开州区南门镇双柏村2、3组清泉村4组张忠岩建筑石料用灰岩矿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重庆市开州区南门镇双柏村2、3组清泉村4组</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1836</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0.0909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+889米至+740米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654.1万吨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29万吨/年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3432590.414</w:t>
            </w:r>
          </w:p>
        </w:tc>
        <w:tc>
          <w:p>
            <w:pPr>
              <w:spacing w:line="360" w:lineRule="exact"/>
              <w:jc w:val="center"/>
              <w:rPr>
                <w:rFonts w:ascii="Times New Roman" w:hAnsi="Times New Roman"/>
                <w:szCs w:val="21"/>
              </w:rPr>
            </w:pPr>
            <w:r>
              <w:rPr>
                <w:rFonts w:hint="eastAsia" w:ascii="Times New Roman" w:hAnsi="Times New Roman"/>
                <w:szCs w:val="21"/>
              </w:rPr>
              <w:t>36519978.776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3432650.632</w:t>
            </w:r>
          </w:p>
        </w:tc>
        <w:tc>
          <w:p>
            <w:pPr>
              <w:spacing w:line="360" w:lineRule="exact"/>
              <w:jc w:val="center"/>
              <w:rPr>
                <w:rFonts w:ascii="Times New Roman" w:hAnsi="Times New Roman"/>
                <w:szCs w:val="21"/>
              </w:rPr>
            </w:pPr>
            <w:r>
              <w:rPr>
                <w:rFonts w:hint="eastAsia" w:ascii="Times New Roman" w:hAnsi="Times New Roman"/>
                <w:szCs w:val="21"/>
              </w:rPr>
              <w:t>36520198.085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3432356.584</w:t>
            </w:r>
          </w:p>
        </w:tc>
        <w:tc>
          <w:p>
            <w:pPr>
              <w:spacing w:line="360" w:lineRule="exact"/>
              <w:jc w:val="center"/>
              <w:rPr>
                <w:rFonts w:ascii="Times New Roman" w:hAnsi="Times New Roman"/>
                <w:szCs w:val="21"/>
              </w:rPr>
            </w:pPr>
            <w:r>
              <w:rPr>
                <w:rFonts w:hint="eastAsia" w:ascii="Times New Roman" w:hAnsi="Times New Roman"/>
                <w:szCs w:val="21"/>
              </w:rPr>
              <w:t>36520276.894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3432278.65</w:t>
            </w:r>
          </w:p>
        </w:tc>
        <w:tc>
          <w:p>
            <w:pPr>
              <w:spacing w:line="360" w:lineRule="exact"/>
              <w:jc w:val="center"/>
              <w:rPr>
                <w:rFonts w:ascii="Times New Roman" w:hAnsi="Times New Roman"/>
                <w:szCs w:val="21"/>
              </w:rPr>
            </w:pPr>
            <w:r>
              <w:rPr>
                <w:rFonts w:hint="eastAsia" w:ascii="Times New Roman" w:hAnsi="Times New Roman"/>
                <w:szCs w:val="21"/>
              </w:rPr>
              <w:t>36520193.25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3432037.651</w:t>
            </w:r>
          </w:p>
        </w:tc>
        <w:tc>
          <w:p>
            <w:pPr>
              <w:spacing w:line="360" w:lineRule="exact"/>
              <w:jc w:val="center"/>
              <w:rPr>
                <w:rFonts w:ascii="Times New Roman" w:hAnsi="Times New Roman"/>
                <w:szCs w:val="21"/>
              </w:rPr>
            </w:pPr>
            <w:r>
              <w:rPr>
                <w:rFonts w:hint="eastAsia" w:ascii="Times New Roman" w:hAnsi="Times New Roman"/>
                <w:szCs w:val="21"/>
              </w:rPr>
              <w:t>36520222.179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6</w:t>
            </w:r>
          </w:p>
        </w:tc>
        <w:tc>
          <w:tcPr>
            <w:gridSpan w:val="2"/>
          </w:tcPr>
          <w:p>
            <w:pPr>
              <w:spacing w:line="360" w:lineRule="exact"/>
              <w:jc w:val="center"/>
              <w:rPr>
                <w:rFonts w:ascii="Times New Roman" w:hAnsi="Times New Roman"/>
                <w:szCs w:val="21"/>
              </w:rPr>
            </w:pPr>
            <w:r>
              <w:rPr>
                <w:rFonts w:hint="eastAsia" w:ascii="Times New Roman" w:hAnsi="Times New Roman"/>
                <w:szCs w:val="21"/>
              </w:rPr>
              <w:t>3432026.636</w:t>
            </w:r>
          </w:p>
        </w:tc>
        <w:tc>
          <w:p>
            <w:pPr>
              <w:spacing w:line="360" w:lineRule="exact"/>
              <w:jc w:val="center"/>
              <w:rPr>
                <w:rFonts w:ascii="Times New Roman" w:hAnsi="Times New Roman"/>
                <w:szCs w:val="21"/>
              </w:rPr>
            </w:pPr>
            <w:r>
              <w:rPr>
                <w:rFonts w:hint="eastAsia" w:ascii="Times New Roman" w:hAnsi="Times New Roman"/>
                <w:szCs w:val="21"/>
              </w:rPr>
              <w:t>36520108.161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7</w:t>
            </w:r>
          </w:p>
        </w:tc>
        <w:tc>
          <w:tcPr>
            <w:gridSpan w:val="2"/>
          </w:tcPr>
          <w:p>
            <w:pPr>
              <w:spacing w:line="360" w:lineRule="exact"/>
              <w:jc w:val="center"/>
              <w:rPr>
                <w:rFonts w:ascii="Times New Roman" w:hAnsi="Times New Roman"/>
                <w:szCs w:val="21"/>
              </w:rPr>
            </w:pPr>
            <w:r>
              <w:rPr>
                <w:rFonts w:hint="eastAsia" w:ascii="Times New Roman" w:hAnsi="Times New Roman"/>
                <w:szCs w:val="21"/>
              </w:rPr>
              <w:t>3432163.604</w:t>
            </w:r>
          </w:p>
        </w:tc>
        <w:tc>
          <w:p>
            <w:pPr>
              <w:spacing w:line="360" w:lineRule="exact"/>
              <w:jc w:val="center"/>
              <w:rPr>
                <w:rFonts w:ascii="Times New Roman" w:hAnsi="Times New Roman"/>
                <w:szCs w:val="21"/>
              </w:rPr>
            </w:pPr>
            <w:r>
              <w:rPr>
                <w:rFonts w:hint="eastAsia" w:ascii="Times New Roman" w:hAnsi="Times New Roman"/>
                <w:szCs w:val="21"/>
              </w:rPr>
              <w:t>36520102.806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8</w:t>
            </w:r>
          </w:p>
        </w:tc>
        <w:tc>
          <w:tcPr>
            <w:gridSpan w:val="2"/>
          </w:tcPr>
          <w:p>
            <w:pPr>
              <w:spacing w:line="360" w:lineRule="exact"/>
              <w:jc w:val="center"/>
              <w:rPr>
                <w:rFonts w:ascii="Times New Roman" w:hAnsi="Times New Roman"/>
                <w:szCs w:val="21"/>
              </w:rPr>
            </w:pPr>
            <w:r>
              <w:rPr>
                <w:rFonts w:hint="eastAsia" w:ascii="Times New Roman" w:hAnsi="Times New Roman"/>
                <w:szCs w:val="21"/>
              </w:rPr>
              <w:t>3432203.038</w:t>
            </w:r>
          </w:p>
        </w:tc>
        <w:tc>
          <w:p>
            <w:pPr>
              <w:spacing w:line="360" w:lineRule="exact"/>
              <w:jc w:val="center"/>
              <w:rPr>
                <w:rFonts w:ascii="Times New Roman" w:hAnsi="Times New Roman"/>
                <w:szCs w:val="21"/>
              </w:rPr>
            </w:pPr>
            <w:r>
              <w:rPr>
                <w:rFonts w:hint="eastAsia" w:ascii="Times New Roman" w:hAnsi="Times New Roman"/>
                <w:szCs w:val="21"/>
              </w:rPr>
              <w:t>36520168.211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9</w:t>
            </w:r>
          </w:p>
        </w:tc>
        <w:tc>
          <w:tcPr>
            <w:gridSpan w:val="2"/>
          </w:tcPr>
          <w:p>
            <w:pPr>
              <w:spacing w:line="360" w:lineRule="exact"/>
              <w:jc w:val="center"/>
              <w:rPr>
                <w:rFonts w:ascii="Times New Roman" w:hAnsi="Times New Roman"/>
                <w:szCs w:val="21"/>
              </w:rPr>
            </w:pPr>
            <w:r>
              <w:rPr>
                <w:rFonts w:hint="eastAsia" w:ascii="Times New Roman" w:hAnsi="Times New Roman"/>
                <w:szCs w:val="21"/>
              </w:rPr>
              <w:t>3432453.469</w:t>
            </w:r>
          </w:p>
        </w:tc>
        <w:tc>
          <w:p>
            <w:pPr>
              <w:spacing w:line="360" w:lineRule="exact"/>
              <w:jc w:val="center"/>
              <w:rPr>
                <w:rFonts w:ascii="Times New Roman" w:hAnsi="Times New Roman"/>
                <w:szCs w:val="21"/>
              </w:rPr>
            </w:pPr>
            <w:r>
              <w:rPr>
                <w:rFonts w:hint="eastAsia" w:ascii="Times New Roman" w:hAnsi="Times New Roman"/>
                <w:szCs w:val="21"/>
              </w:rPr>
              <w:t>36520022.882</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重庆市开州区规划和自然资源局</w:t>
      </w:r>
      <w:r>
        <w:rPr>
          <w:rFonts w:asciiTheme="minorEastAsia" w:hAnsiTheme="minorEastAsia"/>
          <w:szCs w:val="21"/>
        </w:rPr>
        <w:t>，采矿权出让承办机构为</w:t>
      </w:r>
      <w:r>
        <w:rPr>
          <w:rFonts w:hint="eastAsia" w:asciiTheme="minorEastAsia" w:hAnsiTheme="minorEastAsia"/>
          <w:szCs w:val="21"/>
        </w:rPr>
        <w:t>重庆市开州区公共资源交易中心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重庆市开州区规划和自然资源局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重庆市开州区开州大道189号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023—52299085</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重庆市开州区公共资源交易中心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重庆市开州区云枫街道关子社区巴渠街367-2号（职教中心斜对面人行天桥旁）</w:t>
      </w:r>
      <w:r>
        <w:rPr>
          <w:rFonts w:asciiTheme="minorEastAsia" w:hAnsiTheme="minorEastAsia"/>
          <w:szCs w:val="21"/>
        </w:rPr>
        <w:t>，联系人：</w:t>
      </w:r>
      <w:r>
        <w:rPr>
          <w:rFonts w:hint="eastAsia" w:asciiTheme="minorEastAsia" w:hAnsiTheme="minorEastAsia"/>
          <w:szCs w:val="21"/>
        </w:rPr>
        <w:t>陈先生</w:t>
      </w:r>
      <w:r>
        <w:rPr>
          <w:rFonts w:asciiTheme="minorEastAsia" w:hAnsiTheme="minorEastAsia"/>
          <w:szCs w:val="21"/>
        </w:rPr>
        <w:t>，联系电话：</w:t>
      </w:r>
      <w:r>
        <w:rPr>
          <w:rFonts w:hint="eastAsia" w:asciiTheme="minorEastAsia" w:hAnsiTheme="minorEastAsia"/>
          <w:szCs w:val="21"/>
        </w:rPr>
        <w:t>023-52612128</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r>
        <w:rPr>
          <w:rFonts w:hint="eastAsia" w:ascii="Times New Roman" w:hAnsi="Times New Roman"/>
          <w:szCs w:val="21"/>
        </w:rPr>
        <w:t>（一）竞买申请人须为营利法人；</w:t>
      </w:r>
      <w:r>
        <w:rPr>
          <w:rFonts w:hint="eastAsia" w:ascii="Times New Roman" w:hAnsi="Times New Roman"/>
          <w:szCs w:val="21"/>
        </w:rPr>
        <w:cr/>
      </w:r>
      <w:r>
        <w:rPr>
          <w:rFonts w:hint="eastAsia" w:ascii="Times New Roman" w:hAnsi="Times New Roman"/>
          <w:szCs w:val="21"/>
        </w:rPr>
        <w:t>
（二）信誉要求：竞买申请人在参加本次采矿权出让竞拍前三年内，在经营活动中没有重大违法记录，无不良记录、无负面社会影响（自行承诺并加盖竞买申请人单位公章），同时提供未被列入“信用中国”（www.creditchina.gov.cn）失信被执行人、企业经营异常名录、重大税收违法案件当事人名单（共3张截图）。</w:t>
      </w:r>
      <w:r>
        <w:rPr>
          <w:rFonts w:hint="eastAsia" w:ascii="Times New Roman" w:hAnsi="Times New Roman"/>
          <w:szCs w:val="21"/>
        </w:rPr>
        <w:cr/>
      </w:r>
      <w:r>
        <w:rPr>
          <w:rFonts w:hint="eastAsia" w:ascii="Times New Roman" w:hAnsi="Times New Roman"/>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2021年09月09日17时</w:t>
      </w:r>
      <w:r>
        <w:rPr>
          <w:rFonts w:ascii="Times New Roman" w:hAnsi="Times New Roman" w:cs="Times New Roman"/>
          <w:szCs w:val="21"/>
        </w:rPr>
        <w:t>-</w:t>
      </w:r>
      <w:r>
        <w:rPr>
          <w:rFonts w:hint="eastAsia" w:ascii="Times New Roman" w:hAnsi="Times New Roman" w:cs="Times New Roman"/>
          <w:szCs w:val="21"/>
        </w:rPr>
        <w:t>2021年10月14日12时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重庆市开州区云枫街道关子社区巴渠街367-2号（职教中心斜对面人行天桥旁）</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陈老师</w:t>
      </w:r>
      <w:r>
        <w:rPr>
          <w:rFonts w:ascii="Times New Roman" w:hAnsi="Times New Roman" w:cs="Times New Roman"/>
          <w:szCs w:val="21"/>
        </w:rPr>
        <w:t>，联系电话：</w:t>
      </w:r>
      <w:r>
        <w:rPr>
          <w:rFonts w:hint="eastAsia" w:ascii="Times New Roman" w:hAnsi="Times New Roman" w:cs="Times New Roman"/>
          <w:szCs w:val="21"/>
        </w:rPr>
        <w:t>023—52612128</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重庆市开州区公共资源交易中心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1. 《竞买申请书》（原件2份）；</w:t>
      </w:r>
      <w:r>
        <w:rPr>
          <w:rFonts w:hint="eastAsia" w:ascii="Times New Roman" w:hAnsi="Times New Roman" w:cs="Times New Roman"/>
          <w:szCs w:val="21"/>
        </w:rPr>
        <w:cr/>
      </w:r>
      <w:r>
        <w:rPr>
          <w:rFonts w:hint="eastAsia" w:ascii="Times New Roman" w:hAnsi="Times New Roman" w:cs="Times New Roman"/>
          <w:szCs w:val="21"/>
        </w:rPr>
        <w:t>
2. 《竞买承诺书》（原件2份）；</w:t>
      </w:r>
      <w:r>
        <w:rPr>
          <w:rFonts w:hint="eastAsia" w:ascii="Times New Roman" w:hAnsi="Times New Roman" w:cs="Times New Roman"/>
          <w:szCs w:val="21"/>
        </w:rPr>
        <w:cr/>
      </w:r>
      <w:r>
        <w:rPr>
          <w:rFonts w:hint="eastAsia" w:ascii="Times New Roman" w:hAnsi="Times New Roman" w:cs="Times New Roman"/>
          <w:szCs w:val="21"/>
        </w:rPr>
        <w:t>
3. 单位工商营业执照副本（复印件2份）；</w:t>
      </w:r>
      <w:r>
        <w:rPr>
          <w:rFonts w:hint="eastAsia" w:ascii="Times New Roman" w:hAnsi="Times New Roman" w:cs="Times New Roman"/>
          <w:szCs w:val="21"/>
        </w:rPr>
        <w:cr/>
      </w:r>
      <w:r>
        <w:rPr>
          <w:rFonts w:hint="eastAsia" w:ascii="Times New Roman" w:hAnsi="Times New Roman" w:cs="Times New Roman"/>
          <w:szCs w:val="21"/>
        </w:rPr>
        <w:t>
4. 法定代表人的有效身份证明（复印件2份）；</w:t>
      </w:r>
      <w:r>
        <w:rPr>
          <w:rFonts w:hint="eastAsia" w:ascii="Times New Roman" w:hAnsi="Times New Roman" w:cs="Times New Roman"/>
          <w:szCs w:val="21"/>
        </w:rPr>
        <w:cr/>
      </w:r>
      <w:r>
        <w:rPr>
          <w:rFonts w:hint="eastAsia" w:ascii="Times New Roman" w:hAnsi="Times New Roman" w:cs="Times New Roman"/>
          <w:szCs w:val="21"/>
        </w:rPr>
        <w:t>
5. 申请人委托他人办理的，应提交委托代理人的授权委托书（附件三）及受托人的有效身份证明（原件2份）；</w:t>
      </w:r>
      <w:r>
        <w:rPr>
          <w:rFonts w:hint="eastAsia" w:ascii="Times New Roman" w:hAnsi="Times New Roman" w:cs="Times New Roman"/>
          <w:szCs w:val="21"/>
        </w:rPr>
        <w:cr/>
      </w:r>
      <w:r>
        <w:rPr>
          <w:rFonts w:hint="eastAsia" w:ascii="Times New Roman" w:hAnsi="Times New Roman" w:cs="Times New Roman"/>
          <w:szCs w:val="21"/>
        </w:rPr>
        <w:t>
6. 竞买申请人签署意见的《采矿权竞买须知》（原件2份）；</w:t>
      </w:r>
      <w:r>
        <w:rPr>
          <w:rFonts w:hint="eastAsia" w:ascii="Times New Roman" w:hAnsi="Times New Roman" w:cs="Times New Roman"/>
          <w:szCs w:val="21"/>
        </w:rPr>
        <w:cr/>
      </w:r>
      <w:r>
        <w:rPr>
          <w:rFonts w:hint="eastAsia" w:ascii="Times New Roman" w:hAnsi="Times New Roman" w:cs="Times New Roman"/>
          <w:szCs w:val="21"/>
        </w:rPr>
        <w:t>
7. 保证金交纳凭证（原件1份，复印件1份）；</w:t>
      </w:r>
      <w:r>
        <w:rPr>
          <w:rFonts w:hint="eastAsia" w:ascii="Times New Roman" w:hAnsi="Times New Roman" w:cs="Times New Roman"/>
          <w:szCs w:val="21"/>
        </w:rPr>
        <w:cr/>
      </w:r>
      <w:r>
        <w:rPr>
          <w:rFonts w:hint="eastAsia" w:ascii="Times New Roman" w:hAnsi="Times New Roman" w:cs="Times New Roman"/>
          <w:szCs w:val="21"/>
        </w:rPr>
        <w:t>
8. 竞买申请人承诺的没有重大违法记录，无不良记录、无负面社会影响的承诺书（原件2份）；</w:t>
      </w:r>
      <w:r>
        <w:rPr>
          <w:rFonts w:hint="eastAsia" w:ascii="Times New Roman" w:hAnsi="Times New Roman" w:cs="Times New Roman"/>
          <w:szCs w:val="21"/>
        </w:rPr>
        <w:cr/>
      </w:r>
      <w:r>
        <w:rPr>
          <w:rFonts w:hint="eastAsia" w:ascii="Times New Roman" w:hAnsi="Times New Roman" w:cs="Times New Roman"/>
          <w:szCs w:val="21"/>
        </w:rPr>
        <w:t xml:space="preserve">
9. 未被列入“信用中国”（www.creditchina.gov.cn）失信被执行人、企业经营异常名录、重大税收违法案件当事人名单截图（原件2份）； </w:t>
      </w:r>
      <w:r>
        <w:rPr>
          <w:rFonts w:hint="eastAsia" w:ascii="Times New Roman" w:hAnsi="Times New Roman" w:cs="Times New Roman"/>
          <w:szCs w:val="21"/>
        </w:rPr>
        <w:cr/>
      </w:r>
      <w:r>
        <w:rPr>
          <w:rFonts w:hint="eastAsia" w:ascii="Times New Roman" w:hAnsi="Times New Roman" w:cs="Times New Roman"/>
          <w:szCs w:val="21"/>
        </w:rPr>
        <w:t>
10. 《采矿权出让合同》（原件2份）。</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1836</w:t>
      </w:r>
      <w:r>
        <w:rPr>
          <w:rFonts w:ascii="Times New Roman" w:hAnsi="Times New Roman" w:cs="Times New Roman"/>
          <w:szCs w:val="21"/>
        </w:rPr>
        <w:t>万元（大写：</w:t>
      </w:r>
      <w:r>
        <w:rPr>
          <w:rFonts w:hint="eastAsia" w:ascii="宋体" w:hAnsi="宋体" w:eastAsia="宋体" w:cs="宋体"/>
          <w:szCs w:val="21"/>
        </w:rPr>
        <w:t>壹仟捌佰叁拾陆万元整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重庆市开州区公共资源交易中心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2021年10月14日12时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开户行：中国建设银行股份有限公司开县支行营业部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帐号：50001223600059208518。</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帐号：31440101040010450。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帐号：3401010120010012772。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开户行：重庆银行股份有限公司开州支行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帐号：680101040007547。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保证金户名：重庆市开州区公共资源交易中心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开户行：中国工商银行股份有限公司重庆开州支行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帐号：3100017319200169657。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重庆市开州区公共资源交易中心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30万</w:t>
      </w:r>
      <w:r>
        <w:rPr>
          <w:rFonts w:ascii="Times New Roman" w:hAnsi="Times New Roman" w:cs="Times New Roman"/>
          <w:szCs w:val="21"/>
        </w:rPr>
        <w:t>元。拍卖时间为</w:t>
      </w:r>
      <w:r>
        <w:rPr>
          <w:rFonts w:hint="eastAsia" w:ascii="Times New Roman" w:hAnsi="Times New Roman" w:cs="Times New Roman"/>
          <w:szCs w:val="21"/>
        </w:rPr>
        <w:t>2021年10月15日14时30分</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重庆市开州区公共资源交易中心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一次性缴纳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（一）出让人提出中止或者终止交易的；</w:t>
      </w:r>
      <w:r>
        <w:rPr>
          <w:rFonts w:hint="eastAsia" w:ascii="Times New Roman" w:hAnsi="Times New Roman" w:cs="Times New Roman"/>
          <w:color w:val="222222"/>
          <w:szCs w:val="21"/>
        </w:rPr>
        <w:cr/>
      </w:r>
      <w:r>
        <w:rPr>
          <w:rFonts w:hint="eastAsia" w:ascii="Times New Roman" w:hAnsi="Times New Roman" w:cs="Times New Roman"/>
          <w:color w:val="222222"/>
          <w:szCs w:val="21"/>
        </w:rPr>
        <w:t>
（二）司法机关、监察机关依法要求中止或者终止交易活动的；</w:t>
      </w:r>
      <w:r>
        <w:rPr>
          <w:rFonts w:hint="eastAsia" w:ascii="Times New Roman" w:hAnsi="Times New Roman" w:cs="Times New Roman"/>
          <w:color w:val="222222"/>
          <w:szCs w:val="21"/>
        </w:rPr>
        <w:cr/>
      </w:r>
      <w:r>
        <w:rPr>
          <w:rFonts w:hint="eastAsia" w:ascii="Times New Roman" w:hAnsi="Times New Roman" w:cs="Times New Roman"/>
          <w:color w:val="222222"/>
          <w:szCs w:val="21"/>
        </w:rPr>
        <w:t>
（三）因相关政策、采矿权规划条件等发生变化，对采矿权使用权有重大影响的；</w:t>
      </w:r>
      <w:r>
        <w:rPr>
          <w:rFonts w:hint="eastAsia" w:ascii="Times New Roman" w:hAnsi="Times New Roman" w:cs="Times New Roman"/>
          <w:color w:val="222222"/>
          <w:szCs w:val="21"/>
        </w:rPr>
        <w:cr/>
      </w:r>
      <w:r>
        <w:rPr>
          <w:rFonts w:hint="eastAsia" w:ascii="Times New Roman" w:hAnsi="Times New Roman" w:cs="Times New Roman"/>
          <w:color w:val="222222"/>
          <w:szCs w:val="21"/>
        </w:rPr>
        <w:t>
（四）依法应当中止或者终止交易活动的其他情形。</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在竞买过程中有以下情形的，应承担违约责任，缴纳的竞买保证金不予退还（已成交的予以取消），如该宗采矿权在以后的公开交易后价格低于本次成交价格，差额部份由违约责任人赔偿，其行为将被列入失信惩戒备忘录。</w:t>
      </w:r>
      <w:r>
        <w:rPr>
          <w:rFonts w:hint="eastAsia" w:ascii="Times New Roman" w:hAnsi="Times New Roman" w:cs="Times New Roman"/>
          <w:color w:val="222222"/>
          <w:szCs w:val="21"/>
        </w:rPr>
        <w:cr/>
      </w:r>
      <w:r>
        <w:rPr>
          <w:rFonts w:hint="eastAsia" w:ascii="Times New Roman" w:hAnsi="Times New Roman" w:cs="Times New Roman"/>
          <w:color w:val="222222"/>
          <w:szCs w:val="21"/>
        </w:rPr>
        <w:t>
1.竞得人拒签或未按本《采矿权竞买须知》要求在规定的时间内签订《采矿权出让成交确认书》的；</w:t>
      </w:r>
      <w:r>
        <w:rPr>
          <w:rFonts w:hint="eastAsia" w:ascii="Times New Roman" w:hAnsi="Times New Roman" w:cs="Times New Roman"/>
          <w:color w:val="222222"/>
          <w:szCs w:val="21"/>
        </w:rPr>
        <w:cr/>
      </w:r>
      <w:r>
        <w:rPr>
          <w:rFonts w:hint="eastAsia" w:ascii="Times New Roman" w:hAnsi="Times New Roman" w:cs="Times New Roman"/>
          <w:color w:val="222222"/>
          <w:szCs w:val="21"/>
        </w:rPr>
        <w:t>
2.竞买申请人违反法律法规，采取弄虚作假或其他不正当手段扰乱正常交易秩序或骗取交易结果的；</w:t>
      </w:r>
      <w:r>
        <w:rPr>
          <w:rFonts w:hint="eastAsia" w:ascii="Times New Roman" w:hAnsi="Times New Roman" w:cs="Times New Roman"/>
          <w:color w:val="222222"/>
          <w:szCs w:val="21"/>
        </w:rPr>
        <w:cr/>
      </w:r>
      <w:r>
        <w:rPr>
          <w:rFonts w:hint="eastAsia" w:ascii="Times New Roman" w:hAnsi="Times New Roman" w:cs="Times New Roman"/>
          <w:color w:val="222222"/>
          <w:szCs w:val="21"/>
        </w:rPr>
        <w:t>
3.提供虚假文件或隐瞒事实，骗取竞得资格的；</w:t>
      </w:r>
      <w:r>
        <w:rPr>
          <w:rFonts w:hint="eastAsia" w:ascii="Times New Roman" w:hAnsi="Times New Roman" w:cs="Times New Roman"/>
          <w:color w:val="222222"/>
          <w:szCs w:val="21"/>
        </w:rPr>
        <w:cr/>
      </w:r>
      <w:r>
        <w:rPr>
          <w:rFonts w:hint="eastAsia" w:ascii="Times New Roman" w:hAnsi="Times New Roman" w:cs="Times New Roman"/>
          <w:color w:val="222222"/>
          <w:szCs w:val="21"/>
        </w:rPr>
        <w:t>
4.竞买申请人或竞得人有其他违背法律法规、《竞买须知》、《采矿权出让成交确认书》的规定的行为。</w:t>
      </w:r>
      <w:r>
        <w:rPr>
          <w:rFonts w:hint="eastAsia" w:ascii="Times New Roman" w:hAnsi="Times New Roman" w:cs="Times New Roman"/>
          <w:color w:val="222222"/>
          <w:szCs w:val="21"/>
        </w:rPr>
        <w:cr/>
      </w:r>
      <w:r>
        <w:rPr>
          <w:rFonts w:hint="eastAsia" w:ascii="Times New Roman" w:hAnsi="Times New Roman" w:cs="Times New Roman"/>
          <w:color w:val="222222"/>
          <w:szCs w:val="21"/>
        </w:rPr>
        <w:t>
5.竞得人未按本《采矿权竞买须知》、《采矿权出让成交确认书》的要求支付采矿权出让收益、其他补偿费用；</w:t>
      </w:r>
      <w:r>
        <w:rPr>
          <w:rFonts w:hint="eastAsia" w:ascii="Times New Roman" w:hAnsi="Times New Roman" w:cs="Times New Roman"/>
          <w:color w:val="222222"/>
          <w:szCs w:val="21"/>
        </w:rPr>
        <w:cr/>
      </w:r>
      <w:r>
        <w:rPr>
          <w:rFonts w:hint="eastAsia" w:ascii="Times New Roman" w:hAnsi="Times New Roman" w:cs="Times New Roman"/>
          <w:color w:val="222222"/>
          <w:szCs w:val="21"/>
        </w:rPr>
        <w:t>
（二）竞得人须按照出让公告、须知要求在取得成交确认书后的5个工作日内，持成交确认书及相关资料向出让方申请签订《重庆市开州区采矿权出让合同》（详见附件）。若逾期未提交签订合同申请的，则视为竞得人自动放弃竞得资格，出让方不予退还保证金并有权另行出让该宗采矿权。</w:t>
      </w:r>
      <w:r>
        <w:rPr>
          <w:rFonts w:hint="eastAsia" w:ascii="Times New Roman" w:hAnsi="Times New Roman" w:cs="Times New Roman"/>
          <w:color w:val="222222"/>
          <w:szCs w:val="21"/>
        </w:rPr>
        <w:cr/>
      </w:r>
      <w:r>
        <w:rPr>
          <w:rFonts w:hint="eastAsia" w:ascii="Times New Roman" w:hAnsi="Times New Roman" w:cs="Times New Roman"/>
          <w:color w:val="222222"/>
          <w:szCs w:val="21"/>
        </w:rPr>
        <w:t>
（三）竞买申请人或竞得人有充分理由证明其违约是因不可抗力造成的，可部分或全部免除其违约责任。</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（一）竞买申请人应全面仔细阅读《采矿权出让竞买须知》，了解采矿权详细情况和要求，对矿区范围及周边民房、土地、山林权、交通运输、社群关系等影响因素进行必要的现场踏勘；</w:t>
      </w:r>
      <w:r>
        <w:rPr>
          <w:rFonts w:hint="eastAsia" w:ascii="Times New Roman" w:hAnsi="Times New Roman" w:cs="Times New Roman"/>
          <w:color w:val="222222"/>
          <w:szCs w:val="21"/>
        </w:rPr>
        <w:cr/>
      </w:r>
      <w:r>
        <w:rPr>
          <w:rFonts w:hint="eastAsia" w:ascii="Times New Roman" w:hAnsi="Times New Roman" w:cs="Times New Roman"/>
          <w:color w:val="222222"/>
          <w:szCs w:val="21"/>
        </w:rPr>
        <w:t>
（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r>
        <w:rPr>
          <w:rFonts w:hint="eastAsia" w:ascii="Times New Roman" w:hAnsi="Times New Roman" w:cs="Times New Roman"/>
          <w:color w:val="222222"/>
          <w:szCs w:val="21"/>
        </w:rPr>
        <w:cr/>
      </w:r>
      <w:r>
        <w:rPr>
          <w:rFonts w:hint="eastAsia" w:ascii="Times New Roman" w:hAnsi="Times New Roman" w:cs="Times New Roman"/>
          <w:color w:val="222222"/>
          <w:szCs w:val="21"/>
        </w:rPr>
        <w:t>
（三）有关该宗采矿权的用林、用地、用水、用电、公路、环保、基础设施等工作，由竞得人自行完善相关手续并承担相应费用；</w:t>
      </w:r>
      <w:r>
        <w:rPr>
          <w:rFonts w:hint="eastAsia" w:ascii="Times New Roman" w:hAnsi="Times New Roman" w:cs="Times New Roman"/>
          <w:color w:val="222222"/>
          <w:szCs w:val="21"/>
        </w:rPr>
        <w:cr/>
      </w:r>
      <w:r>
        <w:rPr>
          <w:rFonts w:hint="eastAsia" w:ascii="Times New Roman" w:hAnsi="Times New Roman" w:cs="Times New Roman"/>
          <w:color w:val="222222"/>
          <w:szCs w:val="21"/>
        </w:rPr>
        <w:t>
（四）若竞得人竞得采矿权后，在办理采矿权登记所需要件时进行安全、环境评价等认定为不适宜开采的，按不成交处理；</w:t>
      </w:r>
      <w:r>
        <w:rPr>
          <w:rFonts w:hint="eastAsia" w:ascii="Times New Roman" w:hAnsi="Times New Roman" w:cs="Times New Roman"/>
          <w:color w:val="222222"/>
          <w:szCs w:val="21"/>
        </w:rPr>
        <w:cr/>
      </w:r>
      <w:r>
        <w:rPr>
          <w:rFonts w:hint="eastAsia" w:ascii="Times New Roman" w:hAnsi="Times New Roman" w:cs="Times New Roman"/>
          <w:color w:val="222222"/>
          <w:szCs w:val="21"/>
        </w:rPr>
        <w:t>
（五）参加竞买的人员，应遵守竞买的纪律，服从工作人员指挥。</w:t>
      </w:r>
      <w:r>
        <w:rPr>
          <w:rFonts w:hint="eastAsia" w:ascii="Times New Roman" w:hAnsi="Times New Roman" w:cs="Times New Roman"/>
          <w:color w:val="222222"/>
          <w:szCs w:val="21"/>
        </w:rPr>
        <w:cr/>
      </w:r>
      <w:r>
        <w:rPr>
          <w:rFonts w:hint="eastAsia" w:ascii="Times New Roman" w:hAnsi="Times New Roman" w:cs="Times New Roman"/>
          <w:color w:val="222222"/>
          <w:szCs w:val="21"/>
        </w:rPr>
        <w:t>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本次公开出让采矿权为重庆市开州区南门镇双柏村2、3组清泉村4组张忠岩建筑石料用灰岩矿。如果因报名不足2家而采用挂牌方式出让的，每宗标的佣金为：人民币3000元（叁仟元整）（含税）。采用拍卖方式出让的，每宗标的基础佣金为：人民币4000元（大写：肆仟元整）（含税）。如溢价率超过10%（或=10%）的，每增加10%的溢价，增加佣金1000元（大写：壹仟元整）（含税）。采矿权拍卖（竞买）成交后，竞得人在拍卖（竞买）成交次日起3个工作日内支付拍卖公司全部佣金。</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重庆市开州区规划和自然资源局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重庆市开州区公共资源交易中心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重庆市开州区南门镇双柏村2、3组清泉村4组张忠岩建筑石料用灰岩矿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19032189"/>
    <w:rsid w:val="2EFC1056"/>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8</TotalTime>
  <ScaleCrop>false</ScaleCrop>
  <LinksUpToDate>false</LinksUpToDate>
  <CharactersWithSpaces>5609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2021-09-10T06:37:07Z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