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渝矿采出字〔2022〕（璧山）2号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2022年09月08日11时</w:t>
      </w:r>
      <w:r>
        <w:rPr>
          <w:rFonts w:asciiTheme="minorEastAsia" w:hAnsiTheme="minorEastAsia"/>
          <w:sz w:val="24"/>
        </w:rPr>
        <w:t>-</w:t>
      </w:r>
      <w:r>
        <w:rPr>
          <w:rFonts w:hint="eastAsia" w:asciiTheme="minorEastAsia" w:hAnsiTheme="minorEastAsia"/>
          <w:sz w:val="24"/>
        </w:rPr>
        <w:t>2022年10月13日11时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重庆市璧山区公共资源交易中心</w:t>
      </w:r>
      <w:r>
        <w:rPr>
          <w:rFonts w:asciiTheme="minorEastAsia" w:hAnsiTheme="minorEastAsia"/>
          <w:sz w:val="24"/>
        </w:rPr>
        <w:t>索取相关资料并进行报名。地址：</w:t>
      </w:r>
      <w:r>
        <w:rPr>
          <w:rFonts w:hint="eastAsia" w:asciiTheme="minorEastAsia" w:hAnsiTheme="minorEastAsia"/>
          <w:sz w:val="24"/>
        </w:rPr>
        <w:t>重庆市璧山区铁山路1号新行政服务中心A区3楼</w:t>
      </w:r>
      <w:r>
        <w:rPr>
          <w:rFonts w:asciiTheme="minorEastAsia" w:hAnsiTheme="minorEastAsia"/>
          <w:sz w:val="24"/>
        </w:rPr>
        <w:t>，联系电话：</w:t>
      </w:r>
      <w:r>
        <w:rPr>
          <w:rFonts w:hint="eastAsia" w:asciiTheme="minorEastAsia" w:hAnsiTheme="minorEastAsia"/>
          <w:sz w:val="24"/>
        </w:rPr>
        <w:t>023-41606980</w:t>
      </w:r>
      <w:r>
        <w:rPr>
          <w:rFonts w:asciiTheme="minorEastAsia" w:hAnsiTheme="minorEastAsia"/>
          <w:sz w:val="24"/>
        </w:rPr>
        <w:t>，联系人：</w:t>
      </w:r>
      <w:r>
        <w:rPr>
          <w:rFonts w:hint="eastAsia" w:asciiTheme="minorEastAsia" w:hAnsiTheme="minorEastAsia"/>
          <w:sz w:val="24"/>
        </w:rPr>
        <w:t>林老师</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同步发布的网站：重庆市规划和自然资源局网站：http://ghzrzyj.cq.gov.cn、全国公共资源交易平台重庆市公共资源交易网（璧山区） https://www.cqggzy.com/bishanweb/</w:t>
      </w:r>
      <w:r>
        <w:rPr>
          <w:rFonts w:ascii="Times New Roman" w:hAnsi="Times New Roman"/>
          <w:sz w:val="24"/>
        </w:rPr>
        <w:t>。</w:t>
      </w:r>
    </w:p>
    <w:tbl>
      <w:tblPr>
        <w:tblStyle w:val="4"/>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BSGC202202</w:t>
            </w:r>
          </w:p>
        </w:tc>
        <w:tc>
          <w:tcPr>
            <w:tcW w:w="1510" w:type="dxa"/>
            <w:vAlign w:val="center"/>
          </w:tcPr>
          <w:p>
            <w:pPr>
              <w:jc w:val="center"/>
              <w:rPr>
                <w:rFonts w:ascii="Times New Roman" w:hAnsi="Times New Roman"/>
                <w:szCs w:val="21"/>
              </w:rPr>
            </w:pPr>
            <w:r>
              <w:rPr>
                <w:rFonts w:hint="eastAsia" w:ascii="Times New Roman" w:hAnsi="Times New Roman"/>
                <w:szCs w:val="21"/>
              </w:rPr>
              <w:t>重庆市璧山区璧泉街道华龙地热水</w:t>
            </w:r>
          </w:p>
        </w:tc>
        <w:tc>
          <w:tcPr>
            <w:tcW w:w="1103" w:type="dxa"/>
            <w:vAlign w:val="center"/>
          </w:tcPr>
          <w:p>
            <w:pPr>
              <w:jc w:val="center"/>
              <w:rPr>
                <w:rFonts w:ascii="Times New Roman" w:hAnsi="Times New Roman"/>
                <w:szCs w:val="21"/>
              </w:rPr>
            </w:pPr>
            <w:r>
              <w:rPr>
                <w:rFonts w:hint="eastAsia" w:ascii="Times New Roman" w:hAnsi="Times New Roman"/>
                <w:szCs w:val="21"/>
              </w:rPr>
              <w:t>重庆市璧山区璧泉街道华龙社区</w:t>
            </w:r>
          </w:p>
        </w:tc>
        <w:tc>
          <w:tcPr>
            <w:tcW w:w="1080" w:type="dxa"/>
            <w:vAlign w:val="center"/>
          </w:tcPr>
          <w:p>
            <w:pPr>
              <w:jc w:val="center"/>
              <w:rPr>
                <w:rFonts w:ascii="Times New Roman" w:hAnsi="Times New Roman"/>
                <w:szCs w:val="21"/>
              </w:rPr>
            </w:pPr>
            <w:r>
              <w:rPr>
                <w:rFonts w:hint="eastAsia" w:ascii="Times New Roman" w:hAnsi="Times New Roman"/>
                <w:szCs w:val="21"/>
              </w:rPr>
              <w:t>地热</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150万立方米</w:t>
            </w:r>
          </w:p>
        </w:tc>
        <w:tc>
          <w:tcPr>
            <w:tcW w:w="1343" w:type="dxa"/>
            <w:vAlign w:val="center"/>
          </w:tcPr>
          <w:p>
            <w:pPr>
              <w:jc w:val="center"/>
              <w:rPr>
                <w:rFonts w:ascii="Times New Roman" w:hAnsi="Times New Roman"/>
                <w:szCs w:val="21"/>
              </w:rPr>
            </w:pPr>
            <w:r>
              <w:rPr>
                <w:rFonts w:hint="eastAsia" w:ascii="Times New Roman" w:hAnsi="Times New Roman"/>
                <w:szCs w:val="21"/>
              </w:rPr>
              <w:t>0.618</w:t>
            </w:r>
          </w:p>
        </w:tc>
        <w:tc>
          <w:tcPr>
            <w:tcW w:w="1140" w:type="dxa"/>
            <w:vAlign w:val="center"/>
          </w:tcPr>
          <w:p>
            <w:pPr>
              <w:jc w:val="center"/>
              <w:rPr>
                <w:rFonts w:ascii="Times New Roman" w:hAnsi="Times New Roman"/>
              </w:rPr>
            </w:pPr>
            <w:r>
              <w:rPr>
                <w:rFonts w:hint="eastAsia" w:ascii="Times New Roman" w:hAnsi="Times New Roman"/>
              </w:rPr>
              <w:t>-1908米至</w:t>
            </w:r>
            <w:r>
              <w:rPr>
                <w:rFonts w:hint="eastAsia" w:ascii="Times New Roman" w:hAnsi="Times New Roman"/>
                <w:szCs w:val="21"/>
              </w:rPr>
              <w:t>-1945</w:t>
            </w:r>
            <w:r>
              <w:rPr>
                <w:rFonts w:hint="eastAsia" w:ascii="Times New Roman" w:hAnsi="Times New Roman"/>
              </w:rPr>
              <w:t>米</w:t>
            </w:r>
          </w:p>
        </w:tc>
        <w:tc>
          <w:tcPr>
            <w:tcW w:w="1486" w:type="dxa"/>
            <w:vAlign w:val="center"/>
          </w:tcPr>
          <w:p>
            <w:pPr>
              <w:jc w:val="center"/>
              <w:rPr>
                <w:rFonts w:ascii="Times New Roman" w:hAnsi="Times New Roman"/>
                <w:szCs w:val="21"/>
              </w:rPr>
            </w:pPr>
            <w:r>
              <w:rPr>
                <w:rFonts w:hint="eastAsia" w:ascii="Times New Roman" w:hAnsi="Times New Roman"/>
                <w:szCs w:val="21"/>
              </w:rPr>
              <w:t>30万立方米/年</w:t>
            </w:r>
          </w:p>
        </w:tc>
        <w:tc>
          <w:tcPr>
            <w:tcW w:w="851" w:type="dxa"/>
            <w:vAlign w:val="center"/>
          </w:tcPr>
          <w:p>
            <w:pPr>
              <w:jc w:val="center"/>
              <w:rPr>
                <w:rFonts w:ascii="Times New Roman" w:hAnsi="Times New Roman"/>
                <w:szCs w:val="21"/>
              </w:rPr>
            </w:pPr>
            <w:r>
              <w:rPr>
                <w:rFonts w:hint="eastAsia" w:ascii="Times New Roman" w:hAnsi="Times New Roman"/>
                <w:szCs w:val="21"/>
              </w:rPr>
              <w:t>5</w:t>
            </w:r>
          </w:p>
        </w:tc>
        <w:tc>
          <w:tcPr>
            <w:tcW w:w="1134" w:type="dxa"/>
            <w:vAlign w:val="center"/>
          </w:tcPr>
          <w:p>
            <w:pPr>
              <w:jc w:val="center"/>
              <w:rPr>
                <w:rFonts w:ascii="Times New Roman" w:hAnsi="Times New Roman"/>
                <w:szCs w:val="21"/>
              </w:rPr>
            </w:pPr>
            <w:r>
              <w:rPr>
                <w:rFonts w:hint="eastAsia" w:ascii="Times New Roman" w:hAnsi="Times New Roman"/>
                <w:szCs w:val="21"/>
              </w:rPr>
              <w:t>153</w:t>
            </w:r>
          </w:p>
        </w:tc>
        <w:tc>
          <w:tcPr>
            <w:tcW w:w="916" w:type="dxa"/>
            <w:vAlign w:val="center"/>
          </w:tcPr>
          <w:p>
            <w:pPr>
              <w:jc w:val="center"/>
              <w:rPr>
                <w:rFonts w:ascii="Times New Roman" w:hAnsi="Times New Roman"/>
                <w:szCs w:val="21"/>
              </w:rPr>
            </w:pPr>
            <w:r>
              <w:rPr>
                <w:rFonts w:hint="eastAsia" w:ascii="Times New Roman" w:hAnsi="Times New Roman"/>
                <w:szCs w:val="21"/>
              </w:rPr>
              <w:t>31</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w:t>
      </w:r>
      <w:r>
        <w:rPr>
          <w:rFonts w:hint="eastAsia" w:asciiTheme="minorEastAsia" w:hAnsiTheme="minorEastAsia"/>
          <w:sz w:val="24"/>
          <w:szCs w:val="24"/>
        </w:rPr>
        <w:t>BSGC202202</w:t>
      </w:r>
      <w:r>
        <w:rPr>
          <w:rFonts w:asciiTheme="minorEastAsia" w:hAnsiTheme="minorEastAsia"/>
          <w:sz w:val="24"/>
          <w:szCs w:val="24"/>
        </w:rPr>
        <w:t xml:space="preserve"> 采矿权出让人：</w:t>
      </w:r>
      <w:r>
        <w:rPr>
          <w:rFonts w:hint="eastAsia" w:asciiTheme="minorEastAsia" w:hAnsiTheme="minorEastAsia"/>
          <w:sz w:val="24"/>
          <w:szCs w:val="24"/>
        </w:rPr>
        <w:t>重庆市壁山区规划和自然资源局</w:t>
      </w:r>
      <w:r>
        <w:rPr>
          <w:rFonts w:asciiTheme="minorEastAsia" w:hAnsiTheme="minorEastAsia"/>
          <w:sz w:val="24"/>
          <w:szCs w:val="24"/>
        </w:rPr>
        <w:t>，地址：</w:t>
      </w:r>
      <w:r>
        <w:rPr>
          <w:rFonts w:hint="eastAsia" w:cs="宋体" w:asciiTheme="minorEastAsia" w:hAnsiTheme="minorEastAsia"/>
          <w:sz w:val="24"/>
          <w:szCs w:val="24"/>
        </w:rPr>
        <w:t>重庆市璧山区璧城街道金剑路29号</w:t>
      </w:r>
      <w:r>
        <w:rPr>
          <w:rFonts w:asciiTheme="minorEastAsia" w:hAnsiTheme="minorEastAsia"/>
          <w:sz w:val="24"/>
          <w:szCs w:val="24"/>
        </w:rPr>
        <w:t>，联系人：</w:t>
      </w:r>
      <w:r>
        <w:rPr>
          <w:rFonts w:hint="eastAsia" w:cs="宋体" w:asciiTheme="minorEastAsia" w:hAnsiTheme="minorEastAsia"/>
          <w:sz w:val="24"/>
          <w:szCs w:val="24"/>
        </w:rPr>
        <w:t>张老师</w:t>
      </w:r>
      <w:r>
        <w:rPr>
          <w:rFonts w:asciiTheme="minorEastAsia" w:hAnsiTheme="minorEastAsia"/>
          <w:sz w:val="24"/>
          <w:szCs w:val="24"/>
        </w:rPr>
        <w:t>，联系电话：</w:t>
      </w:r>
      <w:r>
        <w:rPr>
          <w:rFonts w:hint="eastAsia" w:asciiTheme="minorEastAsia" w:hAnsiTheme="minorEastAsia"/>
          <w:sz w:val="24"/>
          <w:szCs w:val="24"/>
        </w:rPr>
        <w:t>023-41418720</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重庆市璧山区公共资源交易中心</w:t>
      </w:r>
      <w:r>
        <w:rPr>
          <w:rFonts w:asciiTheme="minorEastAsia" w:hAnsiTheme="minorEastAsia"/>
          <w:sz w:val="24"/>
          <w:szCs w:val="24"/>
        </w:rPr>
        <w:t xml:space="preserve">        开户行：</w:t>
      </w:r>
      <w:r>
        <w:rPr>
          <w:rFonts w:hint="eastAsia" w:asciiTheme="minorEastAsia" w:hAnsiTheme="minorEastAsia"/>
          <w:sz w:val="24"/>
          <w:szCs w:val="24"/>
        </w:rPr>
        <w:t>农行重庆璧山支行营业部</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31200101040010880</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重庆市璧山区公共资源交易中心</w:t>
      </w:r>
      <w:r>
        <w:rPr>
          <w:rFonts w:asciiTheme="minorEastAsia" w:hAnsiTheme="minorEastAsia"/>
          <w:sz w:val="24"/>
          <w:szCs w:val="24"/>
        </w:rPr>
        <w:t xml:space="preserve">        开户行：</w:t>
      </w:r>
      <w:r>
        <w:rPr>
          <w:rFonts w:hint="eastAsia" w:asciiTheme="minorEastAsia" w:hAnsiTheme="minorEastAsia"/>
          <w:sz w:val="24"/>
          <w:szCs w:val="24"/>
        </w:rPr>
        <w:t>中国建设银行璧山支行营业部</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50001183600050225175</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重庆市璧山区公共资源交易中心</w:t>
      </w:r>
      <w:r>
        <w:rPr>
          <w:rFonts w:asciiTheme="minorEastAsia" w:hAnsiTheme="minorEastAsia"/>
          <w:sz w:val="24"/>
          <w:szCs w:val="24"/>
        </w:rPr>
        <w:t xml:space="preserve">        开户行：</w:t>
      </w:r>
      <w:r>
        <w:rPr>
          <w:rFonts w:hint="eastAsia" w:asciiTheme="minorEastAsia" w:hAnsiTheme="minorEastAsia"/>
          <w:sz w:val="24"/>
          <w:szCs w:val="24"/>
        </w:rPr>
        <w:t>交通银行重庆璧山支行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500000195018010001655</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重庆市璧山区公共资源交易中心</w:t>
      </w:r>
      <w:r>
        <w:rPr>
          <w:rFonts w:asciiTheme="minorEastAsia" w:hAnsiTheme="minorEastAsia"/>
          <w:sz w:val="24"/>
          <w:szCs w:val="24"/>
        </w:rPr>
        <w:t xml:space="preserve">        开户行：</w:t>
      </w:r>
      <w:r>
        <w:rPr>
          <w:rFonts w:hint="eastAsia" w:asciiTheme="minorEastAsia" w:hAnsiTheme="minorEastAsia"/>
          <w:sz w:val="24"/>
          <w:szCs w:val="24"/>
        </w:rPr>
        <w:t>重庆银行璧山支行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650101040004052-1</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重庆市璧山区公共资源交易中心</w:t>
      </w:r>
      <w:r>
        <w:rPr>
          <w:rFonts w:asciiTheme="minorEastAsia" w:hAnsiTheme="minorEastAsia"/>
          <w:sz w:val="24"/>
          <w:szCs w:val="24"/>
        </w:rPr>
        <w:t xml:space="preserve">        开户行：</w:t>
      </w:r>
      <w:r>
        <w:rPr>
          <w:rFonts w:hint="eastAsia" w:asciiTheme="minorEastAsia" w:hAnsiTheme="minorEastAsia"/>
          <w:sz w:val="24"/>
          <w:szCs w:val="24"/>
        </w:rPr>
        <w:t>重庆农村商业银行璧山支行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2101010120010009247</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重庆市璧山区公共资源交易中心</w:t>
      </w:r>
      <w:r>
        <w:rPr>
          <w:rFonts w:asciiTheme="minorEastAsia" w:hAnsiTheme="minorEastAsia"/>
          <w:sz w:val="24"/>
          <w:szCs w:val="24"/>
        </w:rPr>
        <w:t xml:space="preserve">        开户行：</w:t>
      </w:r>
      <w:r>
        <w:rPr>
          <w:rFonts w:hint="eastAsia" w:asciiTheme="minorEastAsia" w:hAnsiTheme="minorEastAsia"/>
          <w:sz w:val="24"/>
          <w:szCs w:val="24"/>
        </w:rPr>
        <w:t>招商银行璧山支行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123910160710802</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2022年10月13日11时</w:t>
      </w:r>
      <w:r>
        <w:rPr>
          <w:rFonts w:asciiTheme="minorEastAsia" w:hAnsiTheme="minorEastAsia"/>
          <w:sz w:val="24"/>
        </w:rPr>
        <w:t>。</w:t>
      </w:r>
      <w:r>
        <w:rPr>
          <w:rFonts w:hint="eastAsia" w:asciiTheme="minorEastAsia" w:hAnsiTheme="minorEastAsia"/>
          <w:sz w:val="24"/>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eastAsia="宋体"/>
          <w:sz w:val="24"/>
        </w:rPr>
      </w:pPr>
      <w:r>
        <w:rPr>
          <w:rFonts w:hint="eastAsia" w:ascii="Times New Roman" w:hAnsi="Times New Roman"/>
          <w:sz w:val="24"/>
        </w:rPr>
        <w:t>（四）采矿权竞得人在矿山开发利用过程中涉及地方权益和建设手续无法按期生产的，竞得人自愿承担一切风险和损失；</w:t>
      </w: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重庆市壁山区规划和自然资源局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重庆市璧山区公共资源交易中心</w:t>
      </w:r>
      <w:r>
        <w:rPr>
          <w:rFonts w:ascii="Times New Roman" w:hAnsi="Times New Roman"/>
          <w:sz w:val="24"/>
        </w:rPr>
        <w:t>提出。根据所提异议的具体情况，按照《矿业权交易规则》等相关规定进行妥善处置。</w:t>
      </w:r>
    </w:p>
    <w:p>
      <w:pPr>
        <w:spacing w:line="360" w:lineRule="exact"/>
        <w:ind w:firstLine="480" w:firstLineChars="200"/>
        <w:rPr>
          <w:rFonts w:ascii="Times New Roman" w:hAnsi="Times New Roman" w:eastAsia="方正仿宋_GBK"/>
          <w:b w:val="0"/>
          <w:bCs/>
        </w:rPr>
      </w:pPr>
      <w:r>
        <w:rPr>
          <w:rFonts w:hint="eastAsia" w:ascii="Times New Roman" w:hAnsi="Times New Roman"/>
          <w:b w:val="0"/>
          <w:bCs/>
          <w:sz w:val="24"/>
        </w:rPr>
        <w:t>七</w:t>
      </w:r>
      <w:r>
        <w:rPr>
          <w:rFonts w:ascii="Times New Roman" w:hAnsi="Times New Roman"/>
          <w:b w:val="0"/>
          <w:bCs/>
          <w:sz w:val="24"/>
        </w:rPr>
        <w:t>、其他重要提示及要求：</w:t>
      </w:r>
    </w:p>
    <w:p>
      <w:pPr>
        <w:spacing w:line="360" w:lineRule="exact"/>
        <w:ind w:firstLine="480" w:firstLineChars="200"/>
        <w:rPr>
          <w:rFonts w:hint="eastAsia" w:ascii="Times New Roman" w:hAnsi="Times New Roman"/>
          <w:sz w:val="24"/>
        </w:rPr>
      </w:pPr>
      <w:r>
        <w:rPr>
          <w:rFonts w:hint="eastAsia" w:ascii="Times New Roman" w:hAnsi="Times New Roman"/>
          <w:sz w:val="24"/>
        </w:rPr>
        <w:t xml:space="preserve">1、本采矿权公开出让公告只针对该宗采矿权采出的矿产品，与采矿权相关联的其他资产，如土地使用权等，均不属于公开出让范围。 </w:t>
      </w:r>
    </w:p>
    <w:p>
      <w:pPr>
        <w:spacing w:line="360" w:lineRule="exact"/>
        <w:ind w:firstLine="480" w:firstLineChars="200"/>
        <w:rPr>
          <w:rFonts w:hint="eastAsia" w:ascii="Times New Roman" w:hAnsi="Times New Roman"/>
          <w:sz w:val="24"/>
        </w:rPr>
      </w:pPr>
      <w:r>
        <w:rPr>
          <w:rFonts w:hint="eastAsia" w:ascii="Times New Roman" w:hAnsi="Times New Roman"/>
          <w:sz w:val="24"/>
        </w:rPr>
        <w:t>2、相关资料可在发布公告的网站查询下载。</w:t>
      </w:r>
    </w:p>
    <w:p>
      <w:pPr>
        <w:spacing w:line="360" w:lineRule="exact"/>
        <w:ind w:firstLine="480" w:firstLineChars="200"/>
        <w:rPr>
          <w:rFonts w:hint="eastAsia" w:ascii="Times New Roman" w:hAnsi="Times New Roman"/>
          <w:sz w:val="24"/>
        </w:rPr>
      </w:pPr>
      <w:r>
        <w:rPr>
          <w:rFonts w:hint="eastAsia" w:ascii="Times New Roman" w:hAnsi="Times New Roman"/>
          <w:sz w:val="24"/>
        </w:rPr>
        <w:t xml:space="preserve"> 3、拍卖、挂牌出让活动时间为2022年10月13日15：00时(如有特殊情况则另行通知)。 </w:t>
      </w:r>
    </w:p>
    <w:p>
      <w:pPr>
        <w:spacing w:line="360" w:lineRule="exact"/>
        <w:ind w:firstLine="480" w:firstLineChars="200"/>
        <w:rPr>
          <w:rFonts w:hint="eastAsia" w:ascii="Times New Roman" w:hAnsi="Times New Roman"/>
          <w:sz w:val="24"/>
        </w:rPr>
      </w:pPr>
      <w:r>
        <w:rPr>
          <w:rFonts w:hint="eastAsia" w:ascii="Times New Roman" w:hAnsi="Times New Roman"/>
          <w:sz w:val="24"/>
        </w:rPr>
        <w:t xml:space="preserve">4、竞得人须履行矿山开发利用、地质环境恢复治理和土地复垦等相关义务，编制相关报告并通过审查。 </w:t>
      </w:r>
    </w:p>
    <w:p>
      <w:pPr>
        <w:spacing w:line="360" w:lineRule="exact"/>
        <w:ind w:firstLine="480" w:firstLineChars="200"/>
        <w:rPr>
          <w:rFonts w:hint="eastAsia" w:ascii="Times New Roman" w:hAnsi="Times New Roman"/>
          <w:sz w:val="24"/>
        </w:rPr>
      </w:pPr>
      <w:r>
        <w:rPr>
          <w:rFonts w:hint="eastAsia" w:ascii="Times New Roman" w:hAnsi="Times New Roman"/>
          <w:sz w:val="24"/>
        </w:rPr>
        <w:t>5、若本次公开出让采取拍卖方式，产生的拍卖费用由竞得人承担。</w:t>
      </w:r>
    </w:p>
    <w:p>
      <w:pPr>
        <w:spacing w:line="360" w:lineRule="exact"/>
        <w:ind w:firstLine="480" w:firstLineChars="200"/>
        <w:rPr>
          <w:rFonts w:hint="eastAsia" w:ascii="Times New Roman" w:hAnsi="Times New Roman"/>
          <w:sz w:val="24"/>
        </w:rPr>
      </w:pPr>
      <w:r>
        <w:rPr>
          <w:rFonts w:hint="eastAsia" w:ascii="Times New Roman" w:hAnsi="Times New Roman"/>
          <w:sz w:val="24"/>
        </w:rPr>
        <w:t xml:space="preserve"> 6、该宗采矿权前期投入费用共计16.18万元，未包含在采矿权出让收益起始价153万元中，竞买人竞得后5个工作日内，需一次性支付至指定账户（采矿权出让技术报告金额：10.2万元，收款单位：重庆市二零八地质环境研究院有限公司，开户行：建行北碚支行，账号：50001093600050004078；采矿权评估报告及资产评估报告金额：5.98万元，收款单位：重庆市国能矿业权资产评估有限公司，开户行：中国工商银行重庆较场口支行，账号：3100021509024567075）。 </w:t>
      </w:r>
    </w:p>
    <w:p>
      <w:pPr>
        <w:spacing w:line="360" w:lineRule="exact"/>
        <w:ind w:firstLine="480" w:firstLineChars="200"/>
        <w:rPr>
          <w:rFonts w:ascii="Times New Roman" w:hAnsi="Times New Roman"/>
          <w:sz w:val="24"/>
        </w:rPr>
      </w:pPr>
      <w:r>
        <w:rPr>
          <w:rFonts w:hint="eastAsia" w:ascii="Times New Roman" w:hAnsi="Times New Roman"/>
          <w:sz w:val="24"/>
        </w:rPr>
        <w:t>7、为保障保证金及时、准确退付，请在提交竞买申请时，一并提交竞买申请人加盖公章和签字的《退付保证金授权声明》办理竞买保证金退付，如未提供《退付保证金授权声明》的，竞买申请人须自行到区公共资源交易中心现场申请退付。</w:t>
      </w:r>
    </w:p>
    <w:p>
      <w:pPr>
        <w:spacing w:line="360" w:lineRule="exact"/>
        <w:ind w:firstLine="480" w:firstLineChars="200"/>
        <w:rPr>
          <w:rFonts w:ascii="Times New Roman" w:hAnsi="Times New Roman"/>
          <w:sz w:val="24"/>
        </w:rPr>
      </w:pPr>
    </w:p>
    <w:p>
      <w:pPr>
        <w:spacing w:line="360" w:lineRule="exact"/>
        <w:ind w:firstLine="480" w:firstLineChars="200"/>
        <w:jc w:val="right"/>
        <w:rPr>
          <w:rFonts w:ascii="Times New Roman" w:hAnsi="Times New Roman"/>
          <w:sz w:val="24"/>
        </w:rPr>
      </w:pPr>
      <w:r>
        <w:rPr>
          <w:rFonts w:ascii="Times New Roman" w:hAnsi="Times New Roman"/>
          <w:sz w:val="24"/>
        </w:rPr>
        <w:t>重庆市璧山区规划和自然资源局</w:t>
      </w:r>
    </w:p>
    <w:p>
      <w:pPr>
        <w:spacing w:line="360" w:lineRule="exact"/>
        <w:ind w:firstLine="480" w:firstLineChars="200"/>
        <w:jc w:val="right"/>
        <w:rPr>
          <w:rFonts w:ascii="Times New Roman" w:hAnsi="Times New Roman"/>
          <w:sz w:val="24"/>
        </w:rPr>
      </w:pPr>
    </w:p>
    <w:p>
      <w:pPr>
        <w:spacing w:line="360" w:lineRule="exact"/>
        <w:ind w:firstLine="480" w:firstLineChars="200"/>
        <w:rPr>
          <w:rFonts w:ascii="Times New Roman" w:hAnsi="Times New Roman" w:eastAsia="宋体"/>
          <w:i/>
          <w:iCs/>
          <w:sz w:val="24"/>
          <w:szCs w:val="28"/>
        </w:rPr>
        <w:sectPr>
          <w:pgSz w:w="16838" w:h="11906" w:orient="landscape"/>
          <w:pgMar w:top="567" w:right="1134" w:bottom="567" w:left="1134" w:header="851" w:footer="992" w:gutter="0"/>
          <w:cols w:space="720" w:num="1"/>
          <w:docGrid w:type="lines" w:linePitch="312" w:charSpace="0"/>
        </w:sectPr>
      </w:pP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重庆市璧山区璧泉街道华龙地热水采矿权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BSGC202202</w:t>
      </w:r>
    </w:p>
    <w:p>
      <w:pPr>
        <w:spacing w:line="360" w:lineRule="exact"/>
        <w:ind w:firstLine="420" w:firstLineChars="200"/>
        <w:rPr>
          <w:rFonts w:ascii="Times New Roman" w:hAnsi="Times New Roman"/>
          <w:szCs w:val="21"/>
        </w:rPr>
      </w:pPr>
      <w:r>
        <w:rPr>
          <w:rFonts w:hint="eastAsia" w:ascii="Times New Roman" w:hAnsi="Times New Roman"/>
          <w:szCs w:val="21"/>
        </w:rPr>
        <w:t>重庆市璧山区璧泉街道华龙地热水</w:t>
      </w:r>
      <w:r>
        <w:rPr>
          <w:rFonts w:ascii="Times New Roman" w:hAnsi="Times New Roman"/>
          <w:szCs w:val="21"/>
        </w:rPr>
        <w:t>采矿权位于</w:t>
      </w:r>
      <w:r>
        <w:rPr>
          <w:rFonts w:hint="eastAsia" w:ascii="Times New Roman" w:hAnsi="Times New Roman"/>
          <w:szCs w:val="21"/>
        </w:rPr>
        <w:t>重庆市璧山区璧泉街道华龙社区</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重庆市璧山区公共资源交易中心</w:t>
      </w:r>
      <w:r>
        <w:rPr>
          <w:rFonts w:asciiTheme="minorEastAsia" w:hAnsiTheme="minorEastAsia"/>
          <w:szCs w:val="21"/>
        </w:rPr>
        <w:t>（</w:t>
      </w:r>
      <w:r>
        <w:rPr>
          <w:rFonts w:hint="eastAsia" w:asciiTheme="minorEastAsia" w:hAnsiTheme="minorEastAsia"/>
          <w:szCs w:val="21"/>
        </w:rPr>
        <w:t>http://222.179.44.149:5000/</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2022年09月08日11时</w:t>
      </w:r>
      <w:r>
        <w:rPr>
          <w:rFonts w:asciiTheme="minorEastAsia" w:hAnsiTheme="minorEastAsia"/>
          <w:szCs w:val="21"/>
        </w:rPr>
        <w:t>-</w:t>
      </w:r>
      <w:r>
        <w:rPr>
          <w:rFonts w:hint="eastAsia" w:asciiTheme="minorEastAsia" w:hAnsiTheme="minorEastAsia"/>
          <w:szCs w:val="21"/>
        </w:rPr>
        <w:t>2022年10月13日11时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重庆市璧山区璧泉街道华龙地热水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重庆市璧山区璧泉街道华龙社区</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153</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0.618</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-1908米至-1945米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地热</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150万立方米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30万立方米/年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5</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4"/>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2778"/>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3270047.68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35619474.03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3271680.69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35619474.02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3271680.69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35619846.03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3270834.68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35619846.03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3270792.68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35619956.03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3270789.78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35620004.57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3270770.86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35620012.00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3270711.68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35619846.03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3270047.68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35619846.03</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重庆市壁山区规划和自然资源局</w:t>
      </w:r>
      <w:r>
        <w:rPr>
          <w:rFonts w:asciiTheme="minorEastAsia" w:hAnsiTheme="minorEastAsia"/>
          <w:szCs w:val="21"/>
        </w:rPr>
        <w:t>，采矿权出让承办机构为</w:t>
      </w:r>
      <w:r>
        <w:rPr>
          <w:rFonts w:hint="eastAsia" w:asciiTheme="minorEastAsia" w:hAnsiTheme="minorEastAsia"/>
          <w:szCs w:val="21"/>
        </w:rPr>
        <w:t>重庆市璧山区公共资源交易中心</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重庆市壁山区规划和自然资源局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重庆市璧山区璧城街道金剑路29号</w:t>
      </w:r>
      <w:r>
        <w:rPr>
          <w:rFonts w:asciiTheme="minorEastAsia" w:hAnsiTheme="minorEastAsia"/>
          <w:szCs w:val="21"/>
        </w:rPr>
        <w:t>，联系人：</w:t>
      </w:r>
      <w:r>
        <w:rPr>
          <w:rFonts w:hint="eastAsia" w:cs="宋体" w:asciiTheme="minorEastAsia" w:hAnsiTheme="minorEastAsia"/>
          <w:szCs w:val="21"/>
        </w:rPr>
        <w:t>张老师</w:t>
      </w:r>
      <w:r>
        <w:rPr>
          <w:rFonts w:asciiTheme="minorEastAsia" w:hAnsiTheme="minorEastAsia"/>
          <w:szCs w:val="21"/>
        </w:rPr>
        <w:t>，联系电话：</w:t>
      </w:r>
      <w:r>
        <w:rPr>
          <w:rFonts w:hint="eastAsia" w:asciiTheme="minorEastAsia" w:hAnsiTheme="minorEastAsia"/>
          <w:szCs w:val="21"/>
        </w:rPr>
        <w:t>023-41418720</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重庆市璧山区公共资源交易中心</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重庆市璧山区铁山路1号新行政服务中心A区3楼</w:t>
      </w:r>
      <w:r>
        <w:rPr>
          <w:rFonts w:asciiTheme="minorEastAsia" w:hAnsiTheme="minorEastAsia"/>
          <w:szCs w:val="21"/>
        </w:rPr>
        <w:t>，联系人：</w:t>
      </w:r>
      <w:r>
        <w:rPr>
          <w:rFonts w:hint="eastAsia" w:asciiTheme="minorEastAsia" w:hAnsiTheme="minorEastAsia"/>
          <w:szCs w:val="21"/>
        </w:rPr>
        <w:t>林老师</w:t>
      </w:r>
      <w:r>
        <w:rPr>
          <w:rFonts w:asciiTheme="minorEastAsia" w:hAnsiTheme="minorEastAsia"/>
          <w:szCs w:val="21"/>
        </w:rPr>
        <w:t>，联系电话：</w:t>
      </w:r>
      <w:r>
        <w:rPr>
          <w:rFonts w:hint="eastAsia" w:asciiTheme="minorEastAsia" w:hAnsiTheme="minorEastAsia"/>
          <w:szCs w:val="21"/>
        </w:rPr>
        <w:t>023-41606980</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2022年09月08日11时</w:t>
      </w:r>
      <w:r>
        <w:rPr>
          <w:rFonts w:ascii="Times New Roman" w:hAnsi="Times New Roman" w:cs="Times New Roman"/>
          <w:szCs w:val="21"/>
        </w:rPr>
        <w:t>-</w:t>
      </w:r>
      <w:r>
        <w:rPr>
          <w:rFonts w:hint="eastAsia" w:ascii="Times New Roman" w:hAnsi="Times New Roman" w:cs="Times New Roman"/>
          <w:szCs w:val="21"/>
        </w:rPr>
        <w:t>2022年10月13日11时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重庆市璧山区铁山路1号新行政服务中心A区3楼</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林老师</w:t>
      </w:r>
      <w:r>
        <w:rPr>
          <w:rFonts w:ascii="Times New Roman" w:hAnsi="Times New Roman" w:cs="Times New Roman"/>
          <w:szCs w:val="21"/>
        </w:rPr>
        <w:t>，联系电话：</w:t>
      </w:r>
      <w:r>
        <w:rPr>
          <w:rFonts w:hint="eastAsia" w:ascii="Times New Roman" w:hAnsi="Times New Roman" w:cs="Times New Roman"/>
          <w:szCs w:val="21"/>
        </w:rPr>
        <w:t>023-41606980</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重庆市璧山区公共资源交易中心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7、保证金缴纳凭证（复印件1份）； 8、《退付保证金授权声明》（原件1份）（非必要件）。 申请资料按目录清单装订，加盖骑缝章，并将申请资料装入资料袋密封加盖印章，申请资料需一式两份。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31</w:t>
      </w:r>
      <w:r>
        <w:rPr>
          <w:rFonts w:ascii="Times New Roman" w:hAnsi="Times New Roman" w:cs="Times New Roman"/>
          <w:szCs w:val="21"/>
        </w:rPr>
        <w:t>万元（大写：</w:t>
      </w:r>
      <w:r>
        <w:rPr>
          <w:rFonts w:hint="eastAsia" w:ascii="宋体" w:hAnsi="宋体" w:eastAsia="宋体" w:cs="宋体"/>
          <w:szCs w:val="21"/>
        </w:rPr>
        <w:t>叁拾壹万元整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重庆市璧山区公共资源交易中心</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2022年10月13日11时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保证金户名：重庆市璧山区公共资源交易中心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开户行：农行重庆璧山支行营业部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帐号：31200101040010880。</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保证金户名：重庆市璧山区公共资源交易中心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开户行：中国建设银行璧山支行营业部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帐号：50001183600050225175。</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保证金户名：重庆市璧山区公共资源交易中心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开户行：交通银行重庆璧山支行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帐号：500000195018010001655。</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保证金户名：重庆市璧山区公共资源交易中心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开户行：重庆银行璧山支行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帐号：650101040004052-1。</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保证金户名：重庆市璧山区公共资源交易中心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开户行：重庆农村商业银行璧山支行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帐号：2101010120010009247。</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保证金户名：重庆市璧山区公共资源交易中心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开户行：招商银行璧山支行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帐号：123910160710802。</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w:t>
      </w:r>
      <w:r>
        <w:rPr>
          <w:rFonts w:hint="eastAsia" w:ascii="Times New Roman" w:hAnsi="Times New Roman" w:cs="Times New Roman"/>
          <w:szCs w:val="21"/>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0.8-1.5万</w:t>
      </w:r>
      <w:r>
        <w:rPr>
          <w:rFonts w:ascii="Times New Roman" w:hAnsi="Times New Roman" w:cs="Times New Roman"/>
          <w:szCs w:val="21"/>
        </w:rPr>
        <w:t>元。拍卖时间为</w:t>
      </w:r>
      <w:r>
        <w:rPr>
          <w:rFonts w:hint="eastAsia" w:ascii="Times New Roman" w:hAnsi="Times New Roman" w:cs="Times New Roman"/>
          <w:szCs w:val="21"/>
        </w:rPr>
        <w:t>2022年10月13日15时</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重庆市璧山区公共资源交易中心</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本次采矿权出让收益一次性缴纳。</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hint="eastAsia" w:ascii="Times New Roman" w:hAnsi="Times New Roman" w:cs="Times New Roman"/>
          <w:color w:val="222222"/>
          <w:szCs w:val="21"/>
        </w:rPr>
      </w:pPr>
      <w:r>
        <w:rPr>
          <w:rFonts w:hint="eastAsia" w:ascii="Times New Roman" w:hAnsi="Times New Roman" w:cs="Times New Roman"/>
          <w:color w:val="222222"/>
          <w:szCs w:val="21"/>
        </w:rPr>
        <w:t xml:space="preserve">（五）采矿权竞得人在矿山开发利用过程中涉及地方权益和建设手续无法按期生产的，竞得人自愿承担一切风险和损失； </w:t>
      </w:r>
    </w:p>
    <w:p>
      <w:pPr>
        <w:spacing w:line="360" w:lineRule="exact"/>
        <w:ind w:firstLine="420" w:firstLineChars="200"/>
        <w:rPr>
          <w:rFonts w:hint="eastAsia" w:ascii="Times New Roman" w:hAnsi="Times New Roman" w:cs="Times New Roman"/>
          <w:color w:val="222222"/>
          <w:szCs w:val="21"/>
        </w:rPr>
      </w:pPr>
      <w:r>
        <w:rPr>
          <w:rFonts w:hint="eastAsia" w:ascii="Times New Roman" w:hAnsi="Times New Roman" w:cs="Times New Roman"/>
          <w:color w:val="222222"/>
          <w:szCs w:val="21"/>
        </w:rPr>
        <w:t xml:space="preserve">（六）在交易过程中产生的行政纠纷，双方应协商解决，协商不成的，竞买人或竞得人及其他利害关系人可在行政行为作出后60日内依法申请行政复议，或在行政行为作出后6个月内向人民法院提起诉讼。 </w:t>
      </w:r>
    </w:p>
    <w:p>
      <w:pPr>
        <w:spacing w:line="360" w:lineRule="exact"/>
        <w:ind w:firstLine="420" w:firstLineChars="200"/>
        <w:rPr>
          <w:rFonts w:ascii="Times New Roman" w:hAnsi="Times New Roman" w:eastAsia="宋体" w:cs="Times New Roman"/>
          <w:color w:val="222222"/>
          <w:szCs w:val="21"/>
        </w:rPr>
      </w:pPr>
      <w:r>
        <w:rPr>
          <w:rFonts w:hint="eastAsia" w:ascii="Times New Roman" w:hAnsi="Times New Roman" w:cs="Times New Roman"/>
          <w:color w:val="222222"/>
          <w:szCs w:val="21"/>
        </w:rPr>
        <w:t>（七）竞买申请人应做好个人信息和竞买地点等相关信息的保密工作。</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 xml:space="preserve">1、本采矿权公开出让公告只针对该宗采矿权采出的矿产品，与采矿权相关联的其他资产，如土地使用权等，均不属于公开出让范围。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2、相关资料可在发布公告的网站查询下载。</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 xml:space="preserve"> 3、拍卖、挂牌出让活动时间为2022年10月13日15：00时(如有特殊情况则另行通知)。</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 xml:space="preserve"> 4、竞得人须履行矿山开发利用、地质环境恢复治理和土地复垦等相关义务，编制相关报告并通过审查。</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 xml:space="preserve"> 5、若本次公开出让采取拍卖方式，产生的拍卖费用由竞得人承担。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6、该宗采矿权前期投入费用共计16.18万元，未包含在采矿权出让收益起始价153万元中，竞买人竞得后5个工作日内，需一次性支付至指定账户（采矿权出让技术报告金额：10.2万元，收款单位：重庆市二零八地质环境研究院有限公司，开户行：建行北碚支行，账号：50001093600050004078；采矿权评估报告及资产评估报告金额：5.98万元，收款单位：重庆市国能矿业权资产评估有限公司，开户行：中国工商银行重庆较场口支行，账号：3100021509024567075）。</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 7、为保障保证金及时、准确退付，请在提交竞买申请时，一并提交竞买申请人加盖公章和签字的《退付保证金授权声明》办理竞买保证金退付，如未提供《退付保证金授权声明》的，竞买申请人须自行到区公共资源交易中心现场申请退付。  </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重庆市壁山区规划和自然资源局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重庆市璧山区公共资源交易中心</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4"/>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重庆市璧山区璧泉街道华龙地热水</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附件六：</w:t>
      </w:r>
      <w:r>
        <w:rPr>
          <w:rFonts w:hint="eastAsia" w:ascii="Times New Roman" w:hAnsi="Times New Roman" w:cs="Times New Roman"/>
          <w:szCs w:val="21"/>
        </w:rPr>
        <w:t>《退付保证金授权声明》</w:t>
      </w:r>
      <w:bookmarkStart w:id="0" w:name="_GoBack"/>
      <w:bookmarkEnd w:id="0"/>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p>
    <w:p>
      <w:pPr>
        <w:spacing w:line="360" w:lineRule="exact"/>
        <w:ind w:firstLine="640" w:firstLineChars="200"/>
        <w:rPr>
          <w:rFonts w:ascii="Times New Roman" w:hAnsi="Times New Roman" w:eastAsia="仿宋_GB2312" w:cs="Times New Roman"/>
          <w:color w:val="000000"/>
          <w:sz w:val="32"/>
          <w:szCs w:val="32"/>
        </w:rPr>
      </w:pPr>
    </w:p>
    <w:p/>
    <w:sectPr>
      <w:pgSz w:w="11906" w:h="16838"/>
      <w:pgMar w:top="1587" w:right="1474" w:bottom="1587" w:left="1474"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revisionView w:markup="0"/>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004D0D"/>
    <w:rsid w:val="007400C2"/>
    <w:rsid w:val="00880956"/>
    <w:rsid w:val="00A50025"/>
    <w:rsid w:val="00CB205D"/>
    <w:rsid w:val="00E87CFF"/>
    <w:rsid w:val="101918D6"/>
    <w:rsid w:val="13565E35"/>
    <w:rsid w:val="1B9B3718"/>
    <w:rsid w:val="20B53585"/>
    <w:rsid w:val="3A9572C9"/>
    <w:rsid w:val="451B6779"/>
    <w:rsid w:val="6349247A"/>
    <w:rsid w:val="70FF4C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sz w:val="18"/>
      <w:szCs w:val="18"/>
    </w:rPr>
  </w:style>
  <w:style w:type="character" w:customStyle="1" w:styleId="7">
    <w:name w:val="页脚 Char"/>
    <w:basedOn w:val="5"/>
    <w:link w:val="2"/>
    <w:qFormat/>
    <w:uiPriority w:val="0"/>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855</Words>
  <Characters>4877</Characters>
  <Lines>40</Lines>
  <Paragraphs>11</Paragraphs>
  <TotalTime>0</TotalTime>
  <ScaleCrop>false</ScaleCrop>
  <LinksUpToDate>false</LinksUpToDate>
  <CharactersWithSpaces>5721</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朱建生</cp:lastModifiedBy>
  <dcterms:modified xsi:type="dcterms:W3CDTF">2022-09-08T02:53:46Z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