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highlight w:val="none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  <w:highlight w:val="none"/>
        </w:rPr>
        <w:t>采矿权出让成交确认书</w:t>
      </w:r>
    </w:p>
    <w:p>
      <w:pPr>
        <w:spacing w:beforeLines="50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渝矿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〔20</w:t>
      </w:r>
      <w:r>
        <w:rPr>
          <w:rFonts w:hint="eastAsia" w:ascii="Times New Roman" w:hAnsi="Times New Roman" w:cs="Times New Roman"/>
          <w:color w:val="262626" w:themeColor="text1" w:themeTint="D9"/>
          <w:sz w:val="22"/>
          <w:highlight w:val="none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〕</w:t>
      </w:r>
      <w:r>
        <w:rPr>
          <w:rFonts w:hint="eastAsia" w:ascii="Times New Roman" w:hAnsi="Times New Roman" w:cs="Times New Roman"/>
          <w:color w:val="262626" w:themeColor="text1" w:themeTint="D9"/>
          <w:sz w:val="22"/>
          <w:highlight w:val="none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single"/>
        </w:rPr>
      </w:pP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single"/>
        </w:rPr>
        <w:t>20  年  月  日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single"/>
        </w:rPr>
        <w:t>重庆市公共资源交易中心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</w:rPr>
        <w:t>在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single"/>
          <w:lang w:val="en-US" w:eastAsia="zh-CN"/>
        </w:rPr>
        <w:t>重庆市国有建设用地使用权和矿业权网上交易系统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</w:rPr>
        <w:t>举办的采矿权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</w:rPr>
        <w:t>挂牌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</w:rPr>
        <w:t>出让活动中，由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single"/>
        </w:rPr>
        <w:t>（竞得人名称）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</w:rPr>
        <w:t>获得</w:t>
      </w:r>
      <w:r>
        <w:rPr>
          <w:rFonts w:ascii="Times New Roman" w:hAnsi="Times New Roman" w:eastAsia="方正仿宋_GBK" w:cs="Times New Roman"/>
          <w:i w:val="0"/>
          <w:iCs/>
          <w:color w:val="000000"/>
          <w:w w:val="99"/>
          <w:sz w:val="32"/>
          <w:szCs w:val="32"/>
          <w:highlight w:val="none"/>
        </w:rPr>
        <w:t>采矿权（公告序号：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single"/>
        </w:rPr>
        <w:t>TLGC202501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</w:rPr>
        <w:t>）。现将相关事项确认如下：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  <w:t>一、出让采矿权基本情况：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（一）采矿权名称（暂定名）：</w:t>
      </w:r>
      <w:r>
        <w:rPr>
          <w:rFonts w:hint="eastAsia" w:ascii="方正仿宋_GBK" w:hAnsi="方正仿宋_GBK" w:eastAsia="方正仿宋_GBK" w:cs="方正仿宋_GBK"/>
          <w:color w:val="262626" w:themeColor="text1" w:themeTint="D9"/>
          <w:sz w:val="32"/>
          <w:szCs w:val="32"/>
          <w:highlight w:val="none"/>
          <w:u w:val="non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铜梁区蒲吕街道青山村十三组建筑石料用灰岩矿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（二）矿山地址：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铜梁区蒲吕街道青山村</w:t>
      </w:r>
      <w:ins w:id="0" w:author="AQiu" w:date="2025-08-28T17:01:26Z">
        <w:r>
          <w:rPr>
            <w:rFonts w:hint="eastAsia" w:ascii="Times New Roman" w:hAnsi="Times New Roman" w:eastAsia="方正仿宋_GBK" w:cs="Times New Roman"/>
            <w:color w:val="000000"/>
            <w:sz w:val="32"/>
            <w:szCs w:val="32"/>
            <w:highlight w:val="none"/>
            <w:lang w:val="en-US" w:eastAsia="zh-CN"/>
          </w:rPr>
          <w:t>十三组</w:t>
        </w:r>
      </w:ins>
      <w:bookmarkStart w:id="0" w:name="_GoBack"/>
      <w:bookmarkEnd w:id="0"/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）矿区面积：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0.1677</w:t>
      </w:r>
      <w:r>
        <w:rPr>
          <w:rFonts w:hint="eastAsia" w:ascii="方正仿宋_GBK" w:hAnsi="宋体" w:eastAsia="方正仿宋_GBK" w:cs="宋体"/>
          <w:sz w:val="32"/>
          <w:highlight w:val="none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）开采标高：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+594米至+508米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）开采矿种：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建筑石料用灰岩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）资源储量：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1562.85万吨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生产规模：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100万吨/年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）出让年限：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13.2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年；</w:t>
      </w:r>
    </w:p>
    <w:p>
      <w:pPr>
        <w:spacing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highlight w:val="none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3301191.20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35619133.26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3301356.10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35619691.84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3301121.04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35619120.15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3301417.75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35619568.93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3300981.32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35619289.79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3301462.80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35619377.04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3301090.58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35619523.99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3301430.11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35619303.22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3301249.16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35619613.33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3301377.24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35619232.78</w:t>
            </w:r>
          </w:p>
        </w:tc>
      </w:tr>
    </w:tbl>
    <w:p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出让人：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重庆市铜梁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区规划和自然资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</w:rPr>
        <w:t>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重庆市铜梁区巴川街道河湾36号。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（二）竞得人：</w:t>
      </w:r>
      <w:r>
        <w:rPr>
          <w:rFonts w:hint="eastAsia" w:ascii="Times New Roman" w:hAnsi="Times New Roman" w:cs="Times New Roman"/>
          <w:color w:val="262626" w:themeColor="text1" w:themeTint="D9"/>
          <w:sz w:val="22"/>
          <w:highlight w:val="none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sz w:val="32"/>
          <w:highlight w:val="none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：</w:t>
      </w:r>
      <w:r>
        <w:rPr>
          <w:rFonts w:hint="eastAsia" w:ascii="Times New Roman" w:hAnsi="Times New Roman" w:cs="Times New Roman"/>
          <w:color w:val="262626" w:themeColor="text1" w:themeTint="D9"/>
          <w:sz w:val="22"/>
          <w:highlight w:val="none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为人民币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小写（大写：）；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  <w:highlight w:val="none"/>
        </w:rPr>
        <w:t>出让收益率（仅用于出让收益率征收的矿种）。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u w:val="single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  <w:highlight w:val="none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  <w:highlight w:val="none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  <w:t>年  月  日</w:t>
      </w:r>
    </w:p>
    <w:p>
      <w:pPr>
        <w:rPr>
          <w:highlight w:val="none"/>
        </w:rPr>
      </w:pPr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Qiu">
    <w15:presenceInfo w15:providerId="WPS Office" w15:userId="9532294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AA10C9"/>
    <w:rsid w:val="00AB5834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0F3E4B04"/>
    <w:rsid w:val="19367698"/>
    <w:rsid w:val="29BA6728"/>
    <w:rsid w:val="2D350036"/>
    <w:rsid w:val="2DD7791D"/>
    <w:rsid w:val="31EE7A53"/>
    <w:rsid w:val="33A728A4"/>
    <w:rsid w:val="345630AE"/>
    <w:rsid w:val="40111F70"/>
    <w:rsid w:val="48852A09"/>
    <w:rsid w:val="5A712ABA"/>
    <w:rsid w:val="69412885"/>
    <w:rsid w:val="714B3182"/>
    <w:rsid w:val="72060DDD"/>
    <w:rsid w:val="75107AF6"/>
    <w:rsid w:val="76FA1E05"/>
    <w:rsid w:val="7A951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tabs>
        <w:tab w:val="left" w:pos="0"/>
      </w:tabs>
      <w:spacing w:line="600" w:lineRule="exact"/>
      <w:ind w:firstLine="0" w:firstLineChars="0"/>
      <w:jc w:val="center"/>
    </w:pPr>
    <w:rPr>
      <w:rFonts w:ascii="仿宋_GB2312" w:hAnsi="Times New Roman" w:eastAsia="华文细黑" w:cs="MS Gothic"/>
      <w:kern w:val="2"/>
      <w:sz w:val="32"/>
      <w:szCs w:val="30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widowControl w:val="0"/>
      <w:spacing w:line="600" w:lineRule="exact"/>
      <w:ind w:firstLine="640" w:firstLineChars="200"/>
      <w:jc w:val="both"/>
    </w:pPr>
    <w:rPr>
      <w:rFonts w:ascii="仿宋_GB2312" w:hAnsi="Times New Roman" w:eastAsia="仿宋_GB2312" w:cs="MS Gothic"/>
      <w:kern w:val="2"/>
      <w:sz w:val="32"/>
      <w:szCs w:val="30"/>
      <w:lang w:val="en-US" w:eastAsia="zh-CN" w:bidi="ar-SA"/>
    </w:rPr>
  </w:style>
  <w:style w:type="paragraph" w:styleId="4">
    <w:name w:val="footer"/>
    <w:basedOn w:val="1"/>
    <w:next w:val="5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报告正文"/>
    <w:basedOn w:val="6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MS Gothic" w:cs="MS Gothic"/>
      <w:kern w:val="2"/>
      <w:sz w:val="24"/>
      <w:szCs w:val="21"/>
      <w:lang w:val="en-US" w:eastAsia="zh-CN" w:bidi="ar-SA"/>
    </w:rPr>
  </w:style>
  <w:style w:type="paragraph" w:styleId="6">
    <w:name w:val="Body Text First Indent"/>
    <w:basedOn w:val="7"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MS Gothic" w:cs="MS Gothic"/>
      <w:kern w:val="2"/>
      <w:sz w:val="32"/>
      <w:szCs w:val="21"/>
      <w:lang w:val="en-US" w:eastAsia="zh-CN" w:bidi="ar-SA"/>
    </w:rPr>
  </w:style>
  <w:style w:type="paragraph" w:styleId="7">
    <w:name w:val="Body Text"/>
    <w:basedOn w:val="1"/>
    <w:next w:val="1"/>
    <w:semiHidden/>
    <w:unhideWhenUsed/>
    <w:qFormat/>
    <w:uiPriority w:val="99"/>
    <w:pPr>
      <w:spacing w:afterLines="0" w:afterAutospacing="0" w:line="600" w:lineRule="exact"/>
    </w:pPr>
    <w:rPr>
      <w:rFonts w:ascii="Times New Roman" w:hAnsi="Times New Roman"/>
      <w:sz w:val="32"/>
    </w:rPr>
  </w:style>
  <w:style w:type="paragraph" w:styleId="8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543</Words>
  <Characters>553</Characters>
  <Lines>5</Lines>
  <Paragraphs>1</Paragraphs>
  <TotalTime>4</TotalTime>
  <ScaleCrop>false</ScaleCrop>
  <LinksUpToDate>false</LinksUpToDate>
  <CharactersWithSpaces>675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AQiu</cp:lastModifiedBy>
  <cp:lastPrinted>2025-08-28T08:56:24Z</cp:lastPrinted>
  <dcterms:modified xsi:type="dcterms:W3CDTF">2025-08-28T09:01:29Z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eyJoZGlkIjoiOWVlYTVlNGYzNTE4YTkwNTc5Yjg5MDMwOTM5OGJmMGQiLCJ1c2VySWQiOiI2MTA2NTY0NTEifQ==</vt:lpwstr>
  </property>
</Properties>
</file>