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18F5C">
      <w:pPr>
        <w:pStyle w:val="4"/>
        <w:kinsoku w:val="0"/>
        <w:overflowPunct/>
        <w:spacing w:line="600" w:lineRule="exact"/>
        <w:ind w:firstLine="792" w:firstLineChars="200"/>
        <w:jc w:val="center"/>
        <w:rPr>
          <w:rFonts w:hint="default" w:ascii="Times New Roman" w:hAnsi="Times New Roman" w:eastAsia="仿宋_GB2312" w:cs="Times New Roman"/>
          <w:color w:val="auto"/>
          <w:w w:val="90"/>
          <w:sz w:val="44"/>
          <w:szCs w:val="44"/>
        </w:rPr>
      </w:pPr>
    </w:p>
    <w:p w14:paraId="588786C1">
      <w:pPr>
        <w:pStyle w:val="4"/>
        <w:kinsoku w:val="0"/>
        <w:overflowPunct/>
        <w:spacing w:line="600" w:lineRule="exact"/>
        <w:jc w:val="center"/>
        <w:rPr>
          <w:rFonts w:hint="default" w:ascii="Times New Roman" w:hAnsi="Times New Roman" w:eastAsia="方正仿宋_GBK" w:cs="Times New Roman"/>
          <w:color w:val="auto"/>
          <w:spacing w:val="-3"/>
          <w:w w:val="90"/>
        </w:rPr>
      </w:pPr>
      <w:r>
        <w:rPr>
          <w:rFonts w:hint="default" w:ascii="Times New Roman" w:hAnsi="Times New Roman" w:eastAsia="方正仿宋_GBK" w:cs="Times New Roman"/>
          <w:color w:val="auto"/>
          <w:w w:val="90"/>
          <w:sz w:val="32"/>
        </w:rPr>
        <w:t>合同编号：</w:t>
      </w:r>
      <w:r>
        <w:rPr>
          <w:rFonts w:hint="default" w:ascii="Times New Roman" w:hAnsi="Times New Roman" w:eastAsia="方正仿宋_GBK" w:cs="Times New Roman"/>
          <w:color w:val="auto"/>
          <w:w w:val="90"/>
          <w:sz w:val="32"/>
          <w:u w:val="single"/>
        </w:rPr>
        <w:t>C+出让部门行政区划代码十年份＋3位顺序码</w:t>
      </w:r>
    </w:p>
    <w:p w14:paraId="3BCEC2C1">
      <w:pPr>
        <w:pStyle w:val="4"/>
        <w:kinsoku w:val="0"/>
        <w:overflowPunct/>
        <w:spacing w:line="600" w:lineRule="exact"/>
        <w:ind w:firstLine="540" w:firstLineChars="200"/>
        <w:jc w:val="center"/>
        <w:rPr>
          <w:rFonts w:hint="default" w:ascii="Times New Roman" w:hAnsi="Times New Roman" w:eastAsia="方正仿宋_GBK" w:cs="Times New Roman"/>
          <w:color w:val="auto"/>
          <w:sz w:val="27"/>
        </w:rPr>
      </w:pPr>
    </w:p>
    <w:p w14:paraId="1CAFABB3">
      <w:pPr>
        <w:pStyle w:val="4"/>
        <w:kinsoku w:val="0"/>
        <w:overflowPunct/>
        <w:spacing w:line="600" w:lineRule="exact"/>
        <w:ind w:firstLine="640" w:firstLineChars="200"/>
        <w:jc w:val="center"/>
        <w:rPr>
          <w:rFonts w:hint="default" w:ascii="Times New Roman" w:hAnsi="Times New Roman" w:eastAsia="方正仿宋_GBK" w:cs="Times New Roman"/>
          <w:color w:val="auto"/>
          <w:sz w:val="32"/>
          <w:szCs w:val="32"/>
        </w:rPr>
      </w:pPr>
    </w:p>
    <w:p w14:paraId="7044B042">
      <w:pPr>
        <w:jc w:val="center"/>
        <w:rPr>
          <w:rFonts w:hint="default" w:ascii="Times New Roman" w:hAnsi="Times New Roman" w:eastAsia="方正楷体_GBK" w:cs="Times New Roman"/>
          <w:color w:val="auto"/>
        </w:rPr>
      </w:pPr>
      <w:r>
        <w:rPr>
          <w:rFonts w:hint="default" w:ascii="Times New Roman" w:hAnsi="Times New Roman" w:eastAsia="方正楷体_GBK" w:cs="Times New Roman"/>
          <w:color w:val="auto"/>
          <w:sz w:val="32"/>
          <w:szCs w:val="36"/>
          <w:u w:val="single"/>
        </w:rPr>
        <w:t>（项目名称）</w:t>
      </w:r>
    </w:p>
    <w:p w14:paraId="7E22A9BE">
      <w:pPr>
        <w:jc w:val="center"/>
        <w:rPr>
          <w:rFonts w:hint="default" w:ascii="Times New Roman" w:hAnsi="Times New Roman" w:cs="Times New Roman"/>
          <w:color w:val="auto"/>
        </w:rPr>
      </w:pPr>
      <w:r>
        <w:rPr>
          <w:rFonts w:hint="default" w:ascii="Times New Roman" w:hAnsi="Times New Roman" w:eastAsia="方正小标宋_GBK" w:cs="Times New Roman"/>
          <w:color w:val="auto"/>
          <w:sz w:val="54"/>
          <w:szCs w:val="54"/>
        </w:rPr>
        <w:t>采矿权出让合同</w:t>
      </w:r>
    </w:p>
    <w:p w14:paraId="7FA7B6CC">
      <w:pPr>
        <w:jc w:val="center"/>
        <w:rPr>
          <w:rFonts w:hint="default" w:ascii="Times New Roman" w:hAnsi="Times New Roman" w:eastAsia="方正楷体_GBK" w:cs="Times New Roman"/>
          <w:color w:val="auto"/>
          <w:spacing w:val="-10"/>
        </w:rPr>
      </w:pPr>
      <w:r>
        <w:rPr>
          <w:rFonts w:hint="default" w:ascii="Times New Roman" w:hAnsi="Times New Roman" w:eastAsia="方正楷体_GBK" w:cs="Times New Roman"/>
          <w:color w:val="auto"/>
          <w:sz w:val="32"/>
          <w:szCs w:val="36"/>
        </w:rPr>
        <w:t>（</w:t>
      </w:r>
      <w:r>
        <w:rPr>
          <w:rFonts w:hint="default" w:ascii="Times New Roman" w:hAnsi="Times New Roman" w:eastAsia="方正楷体_GBK" w:cs="Times New Roman"/>
          <w:color w:val="auto"/>
          <w:sz w:val="32"/>
          <w:szCs w:val="36"/>
          <w:lang w:val="en-US" w:eastAsia="zh-CN"/>
        </w:rPr>
        <w:t>临时</w:t>
      </w:r>
      <w:r>
        <w:rPr>
          <w:rFonts w:hint="default" w:ascii="Times New Roman" w:hAnsi="Times New Roman" w:eastAsia="方正楷体_GBK" w:cs="Times New Roman"/>
          <w:color w:val="auto"/>
          <w:sz w:val="32"/>
          <w:szCs w:val="36"/>
        </w:rPr>
        <w:t>示范文本）</w:t>
      </w:r>
    </w:p>
    <w:p w14:paraId="702C449D">
      <w:pPr>
        <w:pStyle w:val="4"/>
        <w:kinsoku w:val="0"/>
        <w:overflowPunct/>
        <w:spacing w:line="600" w:lineRule="exact"/>
        <w:ind w:firstLine="560" w:firstLineChars="200"/>
        <w:rPr>
          <w:rFonts w:hint="default" w:ascii="Times New Roman" w:hAnsi="Times New Roman" w:eastAsia="仿宋_GB2312" w:cs="Times New Roman"/>
          <w:color w:val="auto"/>
        </w:rPr>
      </w:pPr>
    </w:p>
    <w:p w14:paraId="262E4B6F">
      <w:pPr>
        <w:pStyle w:val="4"/>
        <w:kinsoku w:val="0"/>
        <w:overflowPunct/>
        <w:spacing w:line="600" w:lineRule="exact"/>
        <w:ind w:firstLine="560" w:firstLineChars="200"/>
        <w:rPr>
          <w:rFonts w:hint="default" w:ascii="Times New Roman" w:hAnsi="Times New Roman" w:eastAsia="仿宋_GB2312" w:cs="Times New Roman"/>
          <w:color w:val="auto"/>
        </w:rPr>
      </w:pPr>
    </w:p>
    <w:p w14:paraId="748E84F8">
      <w:pPr>
        <w:pStyle w:val="4"/>
        <w:kinsoku w:val="0"/>
        <w:overflowPunct/>
        <w:spacing w:line="600" w:lineRule="exact"/>
        <w:ind w:firstLine="560" w:firstLineChars="200"/>
        <w:rPr>
          <w:rFonts w:hint="default" w:ascii="Times New Roman" w:hAnsi="Times New Roman" w:eastAsia="仿宋_GB2312" w:cs="Times New Roman"/>
          <w:color w:val="auto"/>
          <w:highlight w:val="none"/>
        </w:rPr>
      </w:pPr>
    </w:p>
    <w:p w14:paraId="498A48B8">
      <w:pPr>
        <w:pStyle w:val="4"/>
        <w:tabs>
          <w:tab w:val="left" w:pos="5053"/>
          <w:tab w:val="left" w:pos="6661"/>
        </w:tabs>
        <w:kinsoku w:val="0"/>
        <w:overflowPunct/>
        <w:spacing w:line="600" w:lineRule="exact"/>
        <w:ind w:firstLine="672" w:firstLineChars="200"/>
        <w:rPr>
          <w:rFonts w:hint="eastAsia" w:ascii="方正仿宋_GBK" w:hAnsi="方正仿宋_GBK" w:eastAsia="方正仿宋_GBK" w:cs="方正仿宋_GBK"/>
          <w:color w:val="auto"/>
          <w:sz w:val="32"/>
          <w:szCs w:val="32"/>
          <w:highlight w:val="none"/>
        </w:rPr>
      </w:pPr>
      <w:r>
        <w:rPr>
          <w:rFonts w:hint="default" w:ascii="Times New Roman" w:hAnsi="Times New Roman" w:eastAsia="方正仿宋_GBK" w:cs="Times New Roman"/>
          <w:color w:val="auto"/>
          <w:w w:val="105"/>
          <w:sz w:val="32"/>
          <w:szCs w:val="32"/>
          <w:highlight w:val="none"/>
        </w:rPr>
        <w:t>甲方（出让人</w:t>
      </w:r>
      <w:r>
        <w:rPr>
          <w:rFonts w:hint="default" w:ascii="Times New Roman" w:hAnsi="Times New Roman" w:eastAsia="方正仿宋_GBK" w:cs="Times New Roman"/>
          <w:color w:val="auto"/>
          <w:spacing w:val="-5"/>
          <w:w w:val="105"/>
          <w:sz w:val="32"/>
          <w:szCs w:val="32"/>
          <w:highlight w:val="none"/>
        </w:rPr>
        <w:t>）</w:t>
      </w:r>
      <w:r>
        <w:rPr>
          <w:rFonts w:hint="default" w:ascii="Times New Roman" w:hAnsi="Times New Roman" w:eastAsia="方正仿宋_GBK" w:cs="Times New Roman"/>
          <w:color w:val="auto"/>
          <w:sz w:val="32"/>
          <w:szCs w:val="32"/>
          <w:highlight w:val="none"/>
        </w:rPr>
        <w:t>：</w:t>
      </w:r>
      <w:r>
        <w:rPr>
          <w:rFonts w:hint="eastAsia" w:ascii="方正仿宋_GBK" w:hAnsi="方正仿宋_GBK" w:eastAsia="方正仿宋_GBK" w:cs="方正仿宋_GBK"/>
          <w:color w:val="252525"/>
          <w:kern w:val="0"/>
          <w:sz w:val="32"/>
          <w:szCs w:val="32"/>
          <w:highlight w:val="none"/>
          <w:u w:val="none"/>
          <w:lang w:eastAsia="zh-CN"/>
        </w:rPr>
        <w:t>重庆市奉节县</w:t>
      </w:r>
      <w:r>
        <w:rPr>
          <w:rFonts w:hint="eastAsia" w:ascii="方正仿宋_GBK" w:hAnsi="方正仿宋_GBK" w:eastAsia="方正仿宋_GBK" w:cs="方正仿宋_GBK"/>
          <w:color w:val="252525"/>
          <w:kern w:val="0"/>
          <w:sz w:val="32"/>
          <w:szCs w:val="32"/>
          <w:highlight w:val="none"/>
          <w:u w:val="none"/>
        </w:rPr>
        <w:t>规划和自然资源局</w:t>
      </w:r>
    </w:p>
    <w:p w14:paraId="2282C86D">
      <w:pPr>
        <w:pStyle w:val="4"/>
        <w:kinsoku w:val="0"/>
        <w:overflowPunct/>
        <w:spacing w:line="60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住</w:t>
      </w:r>
      <w:r>
        <w:rPr>
          <w:rFonts w:hint="eastAsia" w:ascii="方正仿宋_GBK" w:hAnsi="方正仿宋_GBK" w:eastAsia="方正仿宋_GBK" w:cs="方正仿宋_GBK"/>
          <w:color w:val="auto"/>
          <w:sz w:val="32"/>
          <w:szCs w:val="32"/>
          <w:highlight w:val="none"/>
          <w:lang w:val="en-US" w:eastAsia="zh-CN"/>
        </w:rPr>
        <w:t xml:space="preserve">      </w:t>
      </w:r>
      <w:r>
        <w:rPr>
          <w:rFonts w:hint="eastAsia" w:ascii="方正仿宋_GBK" w:hAnsi="方正仿宋_GBK" w:eastAsia="方正仿宋_GBK" w:cs="方正仿宋_GBK"/>
          <w:color w:val="auto"/>
          <w:sz w:val="32"/>
          <w:szCs w:val="32"/>
          <w:highlight w:val="none"/>
        </w:rPr>
        <w:t>所：</w:t>
      </w:r>
      <w:r>
        <w:rPr>
          <w:rFonts w:hint="eastAsia" w:ascii="方正仿宋_GBK" w:hAnsi="方正仿宋_GBK" w:eastAsia="方正仿宋_GBK" w:cs="方正仿宋_GBK"/>
          <w:i w:val="0"/>
          <w:iCs/>
          <w:color w:val="auto"/>
          <w:sz w:val="32"/>
          <w:szCs w:val="32"/>
          <w:highlight w:val="none"/>
          <w:u w:val="none"/>
          <w:lang w:eastAsia="zh-CN"/>
        </w:rPr>
        <w:t>奉节县夔州街道行政综合办公区</w:t>
      </w:r>
      <w:r>
        <w:rPr>
          <w:rFonts w:hint="default" w:ascii="Times New Roman" w:hAnsi="Times New Roman" w:eastAsia="方正仿宋_GBK" w:cs="Times New Roman"/>
          <w:i w:val="0"/>
          <w:iCs/>
          <w:color w:val="auto"/>
          <w:sz w:val="32"/>
          <w:szCs w:val="32"/>
          <w:highlight w:val="none"/>
          <w:u w:val="none"/>
          <w:lang w:val="en-US" w:eastAsia="zh-CN"/>
        </w:rPr>
        <w:t>4</w:t>
      </w:r>
      <w:r>
        <w:rPr>
          <w:rFonts w:hint="eastAsia" w:ascii="方正仿宋_GBK" w:hAnsi="方正仿宋_GBK" w:eastAsia="方正仿宋_GBK" w:cs="方正仿宋_GBK"/>
          <w:i w:val="0"/>
          <w:iCs/>
          <w:color w:val="auto"/>
          <w:sz w:val="32"/>
          <w:szCs w:val="32"/>
          <w:highlight w:val="none"/>
          <w:u w:val="none"/>
          <w:lang w:val="en-US" w:eastAsia="zh-CN"/>
        </w:rPr>
        <w:t>号楼</w:t>
      </w:r>
    </w:p>
    <w:p w14:paraId="21B72F3A">
      <w:pPr>
        <w:pStyle w:val="4"/>
        <w:kinsoku w:val="0"/>
        <w:overflowPunct/>
        <w:spacing w:line="600" w:lineRule="exact"/>
        <w:ind w:firstLine="640" w:firstLineChars="200"/>
        <w:rPr>
          <w:rFonts w:hint="default" w:ascii="Times New Roman" w:hAnsi="Times New Roman" w:eastAsia="方正仿宋_GBK" w:cs="Times New Roman"/>
          <w:color w:val="auto"/>
          <w:sz w:val="32"/>
          <w:szCs w:val="32"/>
          <w:highlight w:val="none"/>
        </w:rPr>
      </w:pPr>
      <w:r>
        <w:rPr>
          <w:rFonts w:hint="eastAsia" w:ascii="方正仿宋_GBK" w:hAnsi="方正仿宋_GBK" w:eastAsia="方正仿宋_GBK" w:cs="方正仿宋_GBK"/>
          <w:color w:val="auto"/>
          <w:sz w:val="32"/>
          <w:szCs w:val="32"/>
          <w:highlight w:val="none"/>
        </w:rPr>
        <w:t>法定代表人：</w:t>
      </w:r>
      <w:r>
        <w:rPr>
          <w:rFonts w:hint="eastAsia" w:ascii="方正仿宋_GBK" w:hAnsi="方正仿宋_GBK" w:eastAsia="方正仿宋_GBK" w:cs="方正仿宋_GBK"/>
          <w:color w:val="auto"/>
          <w:sz w:val="32"/>
          <w:szCs w:val="32"/>
          <w:highlight w:val="none"/>
          <w:u w:val="none"/>
          <w:lang w:eastAsia="zh-CN"/>
        </w:rPr>
        <w:t>杨</w:t>
      </w:r>
      <w:r>
        <w:rPr>
          <w:rFonts w:hint="eastAsia" w:ascii="方正仿宋_GBK" w:hAnsi="方正仿宋_GBK" w:eastAsia="方正仿宋_GBK" w:cs="方正仿宋_GBK"/>
          <w:color w:val="auto"/>
          <w:sz w:val="32"/>
          <w:szCs w:val="32"/>
          <w:highlight w:val="none"/>
          <w:u w:val="none"/>
          <w:lang w:val="en-US" w:eastAsia="zh-CN"/>
        </w:rPr>
        <w:t xml:space="preserve"> </w:t>
      </w:r>
      <w:r>
        <w:rPr>
          <w:rFonts w:hint="eastAsia" w:ascii="方正仿宋_GBK" w:hAnsi="方正仿宋_GBK" w:eastAsia="方正仿宋_GBK" w:cs="方正仿宋_GBK"/>
          <w:color w:val="auto"/>
          <w:sz w:val="32"/>
          <w:szCs w:val="32"/>
          <w:highlight w:val="none"/>
          <w:u w:val="none"/>
          <w:lang w:eastAsia="zh-CN"/>
        </w:rPr>
        <w:t>钧</w:t>
      </w:r>
      <w:r>
        <w:rPr>
          <w:rFonts w:hint="default" w:ascii="Times New Roman" w:hAnsi="Times New Roman" w:eastAsia="方正仿宋_GBK" w:cs="Times New Roman"/>
          <w:color w:val="auto"/>
          <w:sz w:val="32"/>
          <w:szCs w:val="32"/>
          <w:highlight w:val="none"/>
          <w:u w:val="none"/>
        </w:rPr>
        <w:t xml:space="preserve">        </w:t>
      </w:r>
    </w:p>
    <w:p w14:paraId="6CF6E0B5">
      <w:pPr>
        <w:pStyle w:val="4"/>
        <w:kinsoku w:val="0"/>
        <w:overflowPunct/>
        <w:spacing w:line="600" w:lineRule="exact"/>
        <w:ind w:firstLine="640" w:firstLineChars="200"/>
        <w:rPr>
          <w:rFonts w:hint="default" w:ascii="Times New Roman" w:hAnsi="Times New Roman" w:eastAsia="方正仿宋_GBK" w:cs="Times New Roman"/>
          <w:color w:val="auto"/>
          <w:sz w:val="32"/>
          <w:szCs w:val="32"/>
          <w:highlight w:val="none"/>
        </w:rPr>
      </w:pPr>
    </w:p>
    <w:p w14:paraId="57E3ACAB">
      <w:pPr>
        <w:pStyle w:val="4"/>
        <w:kinsoku w:val="0"/>
        <w:overflowPunct/>
        <w:spacing w:line="600" w:lineRule="exact"/>
        <w:ind w:firstLine="640" w:firstLineChars="200"/>
        <w:rPr>
          <w:rFonts w:hint="default" w:ascii="Times New Roman" w:hAnsi="Times New Roman" w:eastAsia="方正仿宋_GBK" w:cs="Times New Roman"/>
          <w:color w:val="auto"/>
          <w:sz w:val="32"/>
          <w:szCs w:val="32"/>
          <w:highlight w:val="none"/>
        </w:rPr>
      </w:pPr>
    </w:p>
    <w:p w14:paraId="1259E6EA">
      <w:pPr>
        <w:pStyle w:val="4"/>
        <w:tabs>
          <w:tab w:val="left" w:pos="3398"/>
          <w:tab w:val="left" w:pos="6642"/>
          <w:tab w:val="left" w:pos="6694"/>
        </w:tabs>
        <w:kinsoku w:val="0"/>
        <w:overflowPunct/>
        <w:spacing w:line="600" w:lineRule="exact"/>
        <w:ind w:left="296" w:right="3687" w:firstLine="640" w:firstLineChars="200"/>
        <w:rPr>
          <w:rFonts w:hint="default" w:ascii="Times New Roman" w:hAnsi="Times New Roman" w:eastAsia="方正仿宋_GBK" w:cs="Times New Roman"/>
          <w:color w:val="auto"/>
          <w:sz w:val="32"/>
          <w:szCs w:val="32"/>
          <w:u w:val="single" w:color="000000"/>
        </w:rPr>
      </w:pPr>
    </w:p>
    <w:p w14:paraId="012964F0">
      <w:pPr>
        <w:pStyle w:val="4"/>
        <w:tabs>
          <w:tab w:val="left" w:pos="5053"/>
          <w:tab w:val="left" w:pos="6661"/>
        </w:tabs>
        <w:kinsoku w:val="0"/>
        <w:overflowPunct/>
        <w:spacing w:line="600" w:lineRule="exact"/>
        <w:ind w:firstLine="664"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pacing w:val="-2"/>
          <w:w w:val="105"/>
          <w:sz w:val="32"/>
          <w:szCs w:val="32"/>
        </w:rPr>
        <w:t>乙方（受让人）</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65687690">
      <w:pPr>
        <w:pStyle w:val="4"/>
        <w:kinsoku w:val="0"/>
        <w:overflowPunct/>
        <w:spacing w:line="600" w:lineRule="exact"/>
        <w:ind w:firstLine="664"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pacing w:val="-2"/>
          <w:w w:val="105"/>
          <w:sz w:val="32"/>
          <w:szCs w:val="32"/>
        </w:rPr>
        <w:t>统一社会信用代码：</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09F9CAF5">
      <w:pPr>
        <w:pStyle w:val="4"/>
        <w:kinsoku w:val="0"/>
        <w:overflowPunct/>
        <w:spacing w:line="60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住</w:t>
      </w: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所：</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4A0A2047">
      <w:pPr>
        <w:spacing w:line="600" w:lineRule="exact"/>
        <w:ind w:firstLine="640" w:firstLineChars="200"/>
        <w:rPr>
          <w:rFonts w:hint="default" w:ascii="Times New Roman" w:hAnsi="Times New Roman" w:eastAsia="仿宋_GB2312" w:cs="Times New Roman"/>
          <w:color w:val="auto"/>
          <w:sz w:val="32"/>
          <w:szCs w:val="32"/>
          <w:u w:val="single" w:color="000000"/>
        </w:rPr>
      </w:pPr>
      <w:r>
        <w:rPr>
          <w:rFonts w:hint="default" w:ascii="Times New Roman" w:hAnsi="Times New Roman" w:eastAsia="方正仿宋_GBK" w:cs="Times New Roman"/>
          <w:color w:val="auto"/>
          <w:sz w:val="32"/>
          <w:szCs w:val="32"/>
        </w:rPr>
        <w:t>法定代表人：</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4708B664">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sectPr>
          <w:pgSz w:w="11906" w:h="16838"/>
          <w:pgMar w:top="1440" w:right="1800" w:bottom="1440" w:left="1800" w:header="851" w:footer="992" w:gutter="0"/>
          <w:cols w:space="425" w:num="1"/>
          <w:docGrid w:type="lines" w:linePitch="312" w:charSpace="0"/>
        </w:sectPr>
      </w:pPr>
    </w:p>
    <w:p w14:paraId="67EDC1C3">
      <w:pPr>
        <w:pStyle w:val="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根据《中华人民共和国矿产资源法》</w:t>
      </w:r>
      <w:r>
        <w:rPr>
          <w:rFonts w:hint="default" w:ascii="Times New Roman" w:hAnsi="Times New Roman" w:eastAsia="方正仿宋_GBK" w:cs="Times New Roman"/>
          <w:color w:val="auto"/>
          <w:sz w:val="32"/>
          <w:szCs w:val="32"/>
          <w:lang w:eastAsia="zh-CN"/>
        </w:rPr>
        <w:t>《矿业权出让收益征收办法》</w:t>
      </w:r>
      <w:r>
        <w:rPr>
          <w:rFonts w:hint="default" w:ascii="Times New Roman" w:hAnsi="Times New Roman" w:eastAsia="方正仿宋_GBK" w:cs="Times New Roman"/>
          <w:color w:val="auto"/>
          <w:sz w:val="32"/>
          <w:szCs w:val="32"/>
        </w:rPr>
        <w:t>等相关规定，甲乙双方经协商一致订立本合同。</w:t>
      </w:r>
    </w:p>
    <w:p w14:paraId="14CFF1DD">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sz w:val="32"/>
          <w:szCs w:val="32"/>
          <w:lang w:val="en-US" w:eastAsia="zh-CN"/>
        </w:rPr>
        <w:t xml:space="preserve"> 采矿权</w:t>
      </w:r>
      <w:r>
        <w:rPr>
          <w:rFonts w:hint="default" w:ascii="Times New Roman" w:hAnsi="Times New Roman" w:eastAsia="方正仿宋_GBK" w:cs="Times New Roman"/>
          <w:color w:val="auto"/>
          <w:sz w:val="32"/>
          <w:szCs w:val="32"/>
        </w:rPr>
        <w:t>基本情况</w:t>
      </w:r>
    </w:p>
    <w:p w14:paraId="525FD6EA">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rPr>
        <w:t>（一）矿山名称：</w:t>
      </w:r>
      <w:r>
        <w:rPr>
          <w:rFonts w:hint="eastAsia" w:ascii="方正仿宋_GBK" w:hAnsi="方正仿宋_GBK" w:eastAsia="方正仿宋_GBK" w:cs="方正仿宋_GBK"/>
          <w:color w:val="auto"/>
          <w:sz w:val="32"/>
          <w:szCs w:val="32"/>
          <w:highlight w:val="none"/>
          <w:u w:val="none"/>
        </w:rPr>
        <w:t>奉节县甲高镇九洞村建筑石料用灰岩矿</w:t>
      </w:r>
    </w:p>
    <w:p w14:paraId="15E8A6CF">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highlight w:val="none"/>
        </w:rPr>
        <w:t>（二）开采矿种：</w:t>
      </w:r>
      <w:r>
        <w:rPr>
          <w:rFonts w:hint="eastAsia" w:ascii="Times New Roman" w:hAnsi="Times New Roman" w:eastAsia="方正仿宋_GBK" w:cs="Times New Roman"/>
          <w:color w:val="252525"/>
          <w:sz w:val="32"/>
          <w:szCs w:val="32"/>
          <w:highlight w:val="none"/>
          <w:u w:val="none"/>
          <w:lang w:eastAsia="zh-CN"/>
        </w:rPr>
        <w:t>建筑石料用灰岩</w:t>
      </w:r>
    </w:p>
    <w:p w14:paraId="39DB584D">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highlight w:val="none"/>
        </w:rPr>
        <w:t>（三）地理位置（所在行政区域）：</w:t>
      </w:r>
      <w:r>
        <w:rPr>
          <w:rFonts w:hint="eastAsia" w:ascii="方正仿宋_GBK" w:hAnsi="方正仿宋_GBK" w:eastAsia="方正仿宋_GBK" w:cs="方正仿宋_GBK"/>
          <w:color w:val="auto"/>
          <w:sz w:val="32"/>
          <w:szCs w:val="32"/>
          <w:highlight w:val="none"/>
          <w:u w:val="none"/>
        </w:rPr>
        <w:t>奉节县甲高镇九洞村</w:t>
      </w:r>
    </w:p>
    <w:p w14:paraId="06E3AF0D">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（四）资源量/探明地质储量：</w:t>
      </w:r>
      <w:r>
        <w:rPr>
          <w:rFonts w:hint="default" w:ascii="Times New Roman" w:hAnsi="Times New Roman" w:eastAsia="仿宋_GB2312" w:cs="Times New Roman"/>
          <w:color w:val="auto"/>
          <w:sz w:val="32"/>
          <w:szCs w:val="32"/>
          <w:highlight w:val="none"/>
          <w:u w:val="none"/>
          <w:lang w:val="en-US" w:eastAsia="zh-CN"/>
        </w:rPr>
        <w:t>296.2</w:t>
      </w:r>
      <w:r>
        <w:rPr>
          <w:rFonts w:hint="eastAsia" w:ascii="方正仿宋_GBK" w:hAnsi="方正仿宋_GBK" w:eastAsia="方正仿宋_GBK" w:cs="方正仿宋_GBK"/>
          <w:color w:val="auto"/>
          <w:sz w:val="32"/>
          <w:szCs w:val="32"/>
          <w:highlight w:val="none"/>
          <w:u w:val="none"/>
          <w:lang w:val="en-US" w:eastAsia="zh-CN"/>
        </w:rPr>
        <w:t>万吨</w:t>
      </w:r>
    </w:p>
    <w:p w14:paraId="19541B90">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（五）面</w:t>
      </w:r>
      <w:r>
        <w:rPr>
          <w:rFonts w:hint="default"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积：</w:t>
      </w:r>
      <w:r>
        <w:rPr>
          <w:rFonts w:hint="default" w:ascii="Times New Roman" w:hAnsi="Times New Roman" w:eastAsia="方正仿宋_GBK" w:cs="Times New Roman"/>
          <w:color w:val="auto"/>
          <w:sz w:val="32"/>
          <w:szCs w:val="32"/>
          <w:highlight w:val="none"/>
          <w:u w:val="none"/>
          <w:lang w:val="en-US" w:eastAsia="zh-CN"/>
        </w:rPr>
        <w:t>0.0677</w:t>
      </w:r>
      <w:r>
        <w:rPr>
          <w:rFonts w:hint="default" w:ascii="Times New Roman" w:hAnsi="Times New Roman" w:eastAsia="方正仿宋_GBK" w:cs="Times New Roman"/>
          <w:color w:val="auto"/>
          <w:sz w:val="32"/>
          <w:szCs w:val="32"/>
          <w:highlight w:val="none"/>
        </w:rPr>
        <w:t>平方千米</w:t>
      </w:r>
    </w:p>
    <w:tbl>
      <w:tblPr>
        <w:tblStyle w:val="7"/>
        <w:tblpPr w:leftFromText="180" w:rightFromText="180" w:vertAnchor="text" w:horzAnchor="page" w:tblpXSpec="center" w:tblpY="600"/>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623"/>
        <w:gridCol w:w="1691"/>
        <w:gridCol w:w="971"/>
        <w:gridCol w:w="1554"/>
        <w:gridCol w:w="1666"/>
      </w:tblGrid>
      <w:tr w14:paraId="7687D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68FCE5B9">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拐点</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059DAAE1">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X坐标</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54B47A0C">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Y坐标</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244F11E5">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拐点</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2E5A7C4E">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X坐标</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77DD12B2">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Y坐标</w:t>
            </w:r>
          </w:p>
        </w:tc>
      </w:tr>
      <w:tr w14:paraId="1212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467264B2">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1</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3E25066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3411510.27 </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6DAF2B5A">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36611562.55 </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49CC1BE8">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6</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530C47A9">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3411508.87 </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451E6B9">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36611265.16 </w:t>
            </w:r>
          </w:p>
        </w:tc>
      </w:tr>
      <w:tr w14:paraId="3420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1EAC3FB2">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2</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5CC35368">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3411333.16 </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17E28E9A">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36611630.51 </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695BDC16">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7</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25238665">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3411553.56 </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76FA49B8">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36611416.00 </w:t>
            </w:r>
          </w:p>
        </w:tc>
      </w:tr>
      <w:tr w14:paraId="0EA2B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1F94FC0D">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3</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78A35D87">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3411290.25 </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5F86EF35">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36611493.73 </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542909E4">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8</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5D70843F">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3411524.41 </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A7E50C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36611452.80 </w:t>
            </w:r>
          </w:p>
        </w:tc>
      </w:tr>
      <w:tr w14:paraId="3F35F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4923D267">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4</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7CDFBCAC">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3411312.44 </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05DE5CB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36611318.02 </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202E8566">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252525"/>
                <w:kern w:val="0"/>
                <w:sz w:val="21"/>
                <w:szCs w:val="21"/>
                <w:highlight w:val="none"/>
                <w:u w:val="none"/>
                <w:lang w:val="en-US" w:eastAsia="zh-CN" w:bidi="ar"/>
              </w:rPr>
              <w:t>9</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1F883A9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3411510.04 </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3AEB5B8E">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36611514.07 </w:t>
            </w:r>
          </w:p>
        </w:tc>
      </w:tr>
      <w:tr w14:paraId="00B1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6724A1E8">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ascii="Times New Roman" w:hAnsi="Times New Roman" w:eastAsia="方正仿宋_GBK" w:cs="Times New Roman"/>
                <w:color w:val="252525"/>
                <w:sz w:val="21"/>
                <w:szCs w:val="21"/>
                <w:highlight w:val="none"/>
                <w:u w:val="none"/>
              </w:rPr>
              <w:t>5</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55D14C6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3411339.88 </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3E82155F">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2312" w:cs="Times New Roman"/>
                <w:color w:val="auto"/>
                <w:sz w:val="21"/>
                <w:szCs w:val="21"/>
                <w:highlight w:val="none"/>
                <w:u w:val="none"/>
                <w:lang w:val="en-US" w:eastAsia="zh-CN"/>
              </w:rPr>
              <w:t xml:space="preserve">36611310.68 </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2B7D6B3E">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252525"/>
                <w:sz w:val="21"/>
                <w:szCs w:val="21"/>
                <w:highlight w:val="none"/>
                <w:u w:val="none"/>
                <w:lang w:val="en-US" w:eastAsia="zh-CN"/>
              </w:rPr>
              <w:t>-</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55B2A9D4">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000000"/>
                <w:sz w:val="21"/>
                <w:szCs w:val="21"/>
                <w:highlight w:val="none"/>
                <w:u w:val="none"/>
                <w:lang w:val="en-US"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7DAB6BA9">
            <w:pPr>
              <w:widowControl/>
              <w:spacing w:line="360" w:lineRule="exact"/>
              <w:jc w:val="center"/>
              <w:textAlignment w:val="center"/>
              <w:rPr>
                <w:rFonts w:hint="default" w:ascii="Times New Roman" w:hAnsi="Times New Roman" w:eastAsia="方正仿宋_GBK" w:cs="Times New Roman"/>
                <w:color w:val="auto"/>
                <w:kern w:val="0"/>
                <w:sz w:val="32"/>
                <w:szCs w:val="32"/>
                <w:highlight w:val="none"/>
              </w:rPr>
            </w:pPr>
            <w:r>
              <w:rPr>
                <w:rFonts w:hint="eastAsia" w:ascii="Times New Roman" w:hAnsi="Times New Roman" w:eastAsia="方正仿宋_GBK" w:cs="Times New Roman"/>
                <w:color w:val="000000"/>
                <w:sz w:val="21"/>
                <w:szCs w:val="21"/>
                <w:highlight w:val="none"/>
                <w:u w:val="none"/>
                <w:lang w:eastAsia="zh-CN"/>
              </w:rPr>
              <w:t>——</w:t>
            </w:r>
          </w:p>
        </w:tc>
      </w:tr>
      <w:tr w14:paraId="5BC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19" w:type="dxa"/>
            <w:gridSpan w:val="6"/>
            <w:tcBorders>
              <w:top w:val="single" w:color="auto" w:sz="4" w:space="0"/>
              <w:left w:val="single" w:color="auto" w:sz="4" w:space="0"/>
              <w:bottom w:val="single" w:color="auto" w:sz="4" w:space="0"/>
              <w:right w:val="single" w:color="auto" w:sz="4" w:space="0"/>
            </w:tcBorders>
            <w:noWrap w:val="0"/>
            <w:vAlign w:val="center"/>
          </w:tcPr>
          <w:p w14:paraId="587C7580">
            <w:pPr>
              <w:spacing w:line="600" w:lineRule="exact"/>
              <w:jc w:val="center"/>
              <w:textAlignment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sz w:val="32"/>
                <w:szCs w:val="32"/>
                <w:highlight w:val="none"/>
                <w:lang w:val="en-US" w:eastAsia="zh-CN" w:bidi="ar-SA"/>
              </w:rPr>
              <w:t>注：2000国家大地坐标系</w:t>
            </w:r>
          </w:p>
        </w:tc>
      </w:tr>
    </w:tbl>
    <w:p w14:paraId="65242B56">
      <w:pPr>
        <w:pStyle w:val="4"/>
        <w:kinsoku w:val="0"/>
        <w:overflowPunct/>
        <w:spacing w:line="600" w:lineRule="exact"/>
        <w:ind w:left="638" w:leftChars="290" w:firstLine="0" w:firstLineChars="0"/>
        <w:jc w:val="both"/>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highlight w:val="none"/>
        </w:rPr>
        <w:t>（六）开采区域坐标</w:t>
      </w:r>
      <w:r>
        <w:rPr>
          <w:rFonts w:hint="default" w:ascii="Times New Roman" w:hAnsi="Times New Roman" w:eastAsia="方正仿宋_GBK" w:cs="Times New Roman"/>
          <w:color w:val="auto"/>
          <w:sz w:val="32"/>
          <w:szCs w:val="32"/>
          <w:highlight w:val="none"/>
          <w:lang w:val="en-US" w:eastAsia="zh-CN"/>
        </w:rPr>
        <w:t>（可另附页）</w:t>
      </w:r>
      <w:r>
        <w:rPr>
          <w:rFonts w:hint="default" w:ascii="Times New Roman" w:hAnsi="Times New Roman" w:eastAsia="方正仿宋_GBK" w:cs="Times New Roman"/>
          <w:color w:val="auto"/>
          <w:sz w:val="32"/>
          <w:szCs w:val="32"/>
          <w:highlight w:val="none"/>
        </w:rPr>
        <w:t>：</w:t>
      </w:r>
    </w:p>
    <w:p w14:paraId="33F28CE2">
      <w:pPr>
        <w:pStyle w:val="4"/>
        <w:numPr>
          <w:ilvl w:val="0"/>
          <w:numId w:val="2"/>
        </w:numPr>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开采标高：</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890</w:t>
      </w:r>
      <w:r>
        <w:rPr>
          <w:rFonts w:hint="default" w:ascii="Times New Roman" w:hAnsi="Times New Roman" w:eastAsia="方正仿宋_GBK" w:cs="Times New Roman"/>
          <w:color w:val="auto"/>
          <w:sz w:val="32"/>
          <w:szCs w:val="32"/>
          <w:highlight w:val="none"/>
        </w:rPr>
        <w:t>米至</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735</w:t>
      </w:r>
      <w:r>
        <w:rPr>
          <w:rFonts w:hint="default" w:ascii="Times New Roman" w:hAnsi="Times New Roman" w:eastAsia="方正仿宋_GBK" w:cs="Times New Roman"/>
          <w:color w:val="auto"/>
          <w:sz w:val="32"/>
          <w:szCs w:val="32"/>
          <w:highlight w:val="none"/>
        </w:rPr>
        <w:t>米</w:t>
      </w:r>
    </w:p>
    <w:p w14:paraId="325E002A">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出让方式</w:t>
      </w:r>
      <w:r>
        <w:rPr>
          <w:rFonts w:hint="default" w:ascii="Times New Roman" w:hAnsi="Times New Roman" w:eastAsia="方正仿宋_GBK" w:cs="Times New Roman"/>
          <w:color w:val="auto"/>
          <w:sz w:val="32"/>
          <w:szCs w:val="32"/>
          <w:u w:val="none"/>
        </w:rPr>
        <w:t>：</w:t>
      </w:r>
      <w:r>
        <w:rPr>
          <w:rFonts w:hint="default" w:ascii="Times New Roman" w:hAnsi="Times New Roman" w:eastAsia="方正仿宋_GBK" w:cs="Times New Roman"/>
          <w:color w:val="auto"/>
          <w:sz w:val="32"/>
          <w:szCs w:val="32"/>
          <w:u w:val="none"/>
        </w:rPr>
        <w:sym w:font="Wingdings" w:char="00A8"/>
      </w:r>
      <w:r>
        <w:rPr>
          <w:rFonts w:hint="default" w:ascii="Times New Roman" w:hAnsi="Times New Roman" w:eastAsia="方正仿宋_GBK" w:cs="Times New Roman"/>
          <w:color w:val="auto"/>
          <w:sz w:val="32"/>
          <w:szCs w:val="32"/>
          <w:u w:val="none"/>
        </w:rPr>
        <w:t xml:space="preserve">招标  </w:t>
      </w:r>
      <w:r>
        <w:rPr>
          <w:rFonts w:hint="default" w:ascii="Times New Roman" w:hAnsi="Times New Roman" w:eastAsia="方正仿宋_GBK" w:cs="Times New Roman"/>
          <w:color w:val="auto"/>
          <w:sz w:val="32"/>
          <w:szCs w:val="32"/>
          <w:u w:val="none"/>
        </w:rPr>
        <w:sym w:font="Wingdings" w:char="00FE"/>
      </w:r>
      <w:r>
        <w:rPr>
          <w:rFonts w:hint="default" w:ascii="Times New Roman" w:hAnsi="Times New Roman" w:eastAsia="方正仿宋_GBK" w:cs="Times New Roman"/>
          <w:color w:val="auto"/>
          <w:sz w:val="32"/>
          <w:szCs w:val="32"/>
          <w:u w:val="none"/>
        </w:rPr>
        <w:t xml:space="preserve">拍卖  </w:t>
      </w:r>
      <w:r>
        <w:rPr>
          <w:rFonts w:hint="default" w:ascii="Times New Roman" w:hAnsi="Times New Roman" w:eastAsia="方正仿宋_GBK" w:cs="Times New Roman"/>
          <w:color w:val="auto"/>
          <w:sz w:val="32"/>
          <w:szCs w:val="32"/>
          <w:u w:val="none"/>
        </w:rPr>
        <w:sym w:font="Wingdings" w:char="00A8"/>
      </w:r>
      <w:r>
        <w:rPr>
          <w:rFonts w:hint="default" w:ascii="Times New Roman" w:hAnsi="Times New Roman" w:eastAsia="方正仿宋_GBK" w:cs="Times New Roman"/>
          <w:color w:val="auto"/>
          <w:sz w:val="32"/>
          <w:szCs w:val="32"/>
          <w:u w:val="none"/>
        </w:rPr>
        <w:t xml:space="preserve">挂牌  </w:t>
      </w:r>
      <w:r>
        <w:rPr>
          <w:rFonts w:hint="default" w:ascii="Times New Roman" w:hAnsi="Times New Roman" w:eastAsia="方正仿宋_GBK" w:cs="Times New Roman"/>
          <w:color w:val="auto"/>
          <w:sz w:val="32"/>
          <w:szCs w:val="32"/>
          <w:u w:val="none"/>
        </w:rPr>
        <w:sym w:font="Wingdings" w:char="00A8"/>
      </w:r>
      <w:r>
        <w:rPr>
          <w:rFonts w:hint="default" w:ascii="Times New Roman" w:hAnsi="Times New Roman" w:eastAsia="方正仿宋_GBK" w:cs="Times New Roman"/>
          <w:color w:val="auto"/>
          <w:sz w:val="32"/>
          <w:szCs w:val="32"/>
          <w:u w:val="none"/>
        </w:rPr>
        <w:t xml:space="preserve">协议 </w:t>
      </w:r>
      <w:r>
        <w:rPr>
          <w:rFonts w:hint="default" w:ascii="Times New Roman" w:hAnsi="Times New Roman" w:eastAsia="方正仿宋_GBK" w:cs="Times New Roman"/>
          <w:color w:val="auto"/>
          <w:sz w:val="32"/>
          <w:szCs w:val="32"/>
        </w:rPr>
        <w:t xml:space="preserve"> </w:t>
      </w:r>
    </w:p>
    <w:p w14:paraId="45A7A2E3">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采矿权</w:t>
      </w:r>
      <w:r>
        <w:rPr>
          <w:rFonts w:hint="default" w:ascii="Times New Roman" w:hAnsi="Times New Roman" w:eastAsia="方正仿宋_GBK" w:cs="Times New Roman"/>
          <w:color w:val="auto"/>
          <w:sz w:val="32"/>
          <w:szCs w:val="32"/>
          <w:lang w:val="en-US" w:eastAsia="zh-CN"/>
        </w:rPr>
        <w:t>的</w:t>
      </w:r>
      <w:r>
        <w:rPr>
          <w:rFonts w:hint="default" w:ascii="Times New Roman" w:hAnsi="Times New Roman" w:eastAsia="方正仿宋_GBK" w:cs="Times New Roman"/>
          <w:color w:val="auto"/>
          <w:sz w:val="32"/>
          <w:szCs w:val="32"/>
        </w:rPr>
        <w:t>期限为</w:t>
      </w:r>
      <w:r>
        <w:rPr>
          <w:rFonts w:hint="eastAsia" w:ascii="Times New Roman" w:hAnsi="Times New Roman" w:eastAsia="方正仿宋_GBK" w:cs="Times New Roman"/>
          <w:color w:val="auto"/>
          <w:sz w:val="32"/>
          <w:szCs w:val="32"/>
          <w:u w:val="single"/>
          <w:lang w:val="en-US" w:eastAsia="zh-CN"/>
        </w:rPr>
        <w:t>5</w:t>
      </w:r>
      <w:r>
        <w:rPr>
          <w:rFonts w:hint="default" w:ascii="Times New Roman" w:hAnsi="Times New Roman" w:eastAsia="方正仿宋_GBK" w:cs="Times New Roman"/>
          <w:color w:val="auto"/>
          <w:sz w:val="32"/>
          <w:szCs w:val="32"/>
        </w:rPr>
        <w:t>年</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采矿权期限届满，登记的开采区域内仍有</w:t>
      </w:r>
      <w:r>
        <w:rPr>
          <w:rFonts w:hint="default" w:ascii="Times New Roman" w:hAnsi="Times New Roman" w:eastAsia="方正仿宋_GBK" w:cs="Times New Roman"/>
          <w:b w:val="0"/>
          <w:bCs w:val="0"/>
          <w:color w:val="auto"/>
          <w:sz w:val="32"/>
          <w:szCs w:val="32"/>
          <w:lang w:eastAsia="zh-CN"/>
        </w:rPr>
        <w:t>已完成</w:t>
      </w:r>
      <w:r>
        <w:rPr>
          <w:rFonts w:hint="default" w:ascii="Times New Roman" w:hAnsi="Times New Roman" w:eastAsia="方正仿宋_GBK" w:cs="Times New Roman"/>
          <w:b w:val="0"/>
          <w:bCs w:val="0"/>
          <w:color w:val="auto"/>
          <w:sz w:val="32"/>
          <w:szCs w:val="32"/>
        </w:rPr>
        <w:t>有偿处置</w:t>
      </w:r>
      <w:r>
        <w:rPr>
          <w:rFonts w:hint="default" w:ascii="Times New Roman" w:hAnsi="Times New Roman" w:eastAsia="方正仿宋_GBK" w:cs="Times New Roman"/>
          <w:b w:val="0"/>
          <w:bCs w:val="0"/>
          <w:color w:val="auto"/>
          <w:sz w:val="32"/>
          <w:szCs w:val="32"/>
          <w:lang w:eastAsia="zh-CN"/>
        </w:rPr>
        <w:t>且</w:t>
      </w:r>
      <w:r>
        <w:rPr>
          <w:rFonts w:hint="default" w:ascii="Times New Roman" w:hAnsi="Times New Roman" w:eastAsia="方正仿宋_GBK" w:cs="Times New Roman"/>
          <w:color w:val="auto"/>
          <w:sz w:val="32"/>
          <w:szCs w:val="32"/>
        </w:rPr>
        <w:t>可供开采的矿产资源</w:t>
      </w:r>
      <w:r>
        <w:rPr>
          <w:rFonts w:hint="default" w:ascii="Times New Roman" w:hAnsi="Times New Roman" w:eastAsia="方正仿宋_GBK" w:cs="Times New Roman"/>
          <w:color w:val="auto"/>
          <w:sz w:val="32"/>
          <w:szCs w:val="32"/>
          <w:lang w:val="en-US" w:eastAsia="zh-CN"/>
        </w:rPr>
        <w:t>的</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可按规定</w:t>
      </w:r>
      <w:r>
        <w:rPr>
          <w:rFonts w:hint="default" w:ascii="Times New Roman" w:hAnsi="Times New Roman" w:eastAsia="方正仿宋_GBK" w:cs="Times New Roman"/>
          <w:color w:val="auto"/>
          <w:sz w:val="32"/>
          <w:szCs w:val="32"/>
        </w:rPr>
        <w:t>续期。</w:t>
      </w:r>
      <w:r>
        <w:rPr>
          <w:rFonts w:hint="default" w:ascii="Times New Roman" w:hAnsi="Times New Roman" w:eastAsia="方正仿宋_GBK" w:cs="Times New Roman"/>
          <w:color w:val="auto"/>
          <w:sz w:val="32"/>
          <w:szCs w:val="32"/>
          <w:lang w:val="en-US" w:eastAsia="zh-CN"/>
        </w:rPr>
        <w:t>法律、行政法规另有规定的除外。</w:t>
      </w:r>
    </w:p>
    <w:p w14:paraId="1CFDAC71">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矿业权</w:t>
      </w:r>
      <w:r>
        <w:rPr>
          <w:rFonts w:hint="default" w:ascii="Times New Roman" w:hAnsi="Times New Roman" w:eastAsia="方正仿宋_GBK" w:cs="Times New Roman"/>
          <w:color w:val="auto"/>
          <w:sz w:val="32"/>
          <w:szCs w:val="32"/>
        </w:rPr>
        <w:t>出让收益</w:t>
      </w:r>
    </w:p>
    <w:p w14:paraId="2DA3008B">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bookmarkStart w:id="0" w:name="_GoBack"/>
      <w:bookmarkEnd w:id="0"/>
      <w:r>
        <w:rPr>
          <w:rFonts w:hint="default" w:ascii="Times New Roman" w:hAnsi="Times New Roman" w:eastAsia="方正仿宋_GBK" w:cs="Times New Roman"/>
          <w:color w:val="auto"/>
          <w:sz w:val="32"/>
          <w:szCs w:val="32"/>
        </w:rPr>
        <w:t>（一）采矿权出让收益为人民币</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元（大写）（¥</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w:t>
      </w:r>
    </w:p>
    <w:p w14:paraId="419B11D2">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（二）采矿权出让收益按以下第</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种方式缴纳：</w:t>
      </w:r>
    </w:p>
    <w:p w14:paraId="3AF3ADF4">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l．一次性缴清。</w:t>
      </w:r>
      <w:r>
        <w:rPr>
          <w:rFonts w:hint="default" w:ascii="Times New Roman" w:hAnsi="Times New Roman" w:eastAsia="方正仿宋_GBK" w:cs="Times New Roman"/>
          <w:color w:val="auto"/>
          <w:sz w:val="32"/>
          <w:szCs w:val="32"/>
          <w:lang w:val="en-US" w:eastAsia="zh-CN"/>
        </w:rPr>
        <w:t>乙方应在收到出让收益征收机关开具的缴款通知书之日起30日内缴纳。</w:t>
      </w:r>
    </w:p>
    <w:p w14:paraId="04F67183">
      <w:pPr>
        <w:pStyle w:val="4"/>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楷体_GBK" w:cs="Times New Roman"/>
          <w:color w:val="auto"/>
          <w:sz w:val="32"/>
          <w:szCs w:val="32"/>
        </w:rPr>
      </w:pPr>
      <w:r>
        <w:rPr>
          <w:rFonts w:hint="default" w:ascii="Times New Roman" w:hAnsi="Times New Roman" w:eastAsia="方正仿宋_GBK" w:cs="Times New Roman"/>
          <w:color w:val="auto"/>
          <w:sz w:val="32"/>
          <w:szCs w:val="32"/>
        </w:rPr>
        <w:t>2．分期缴纳。首次缴纳人民币</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元（大写）（¥</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元）</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乙方应在收到出让收益征收机关开具的缴款通知书之日起30日内缴纳</w:t>
      </w:r>
      <w:r>
        <w:rPr>
          <w:rFonts w:hint="default" w:ascii="Times New Roman" w:hAnsi="Times New Roman" w:eastAsia="方正仿宋_GBK" w:cs="Times New Roman"/>
          <w:color w:val="auto"/>
          <w:sz w:val="32"/>
          <w:szCs w:val="32"/>
        </w:rPr>
        <w:t>；剩余部分在采矿权有效期内分</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年缴纳，每年</w:t>
      </w:r>
      <w:r>
        <w:rPr>
          <w:rFonts w:hint="default" w:ascii="Times New Roman" w:hAnsi="Times New Roman" w:eastAsia="方正仿宋_GBK" w:cs="Times New Roman"/>
          <w:color w:val="auto"/>
          <w:sz w:val="32"/>
          <w:szCs w:val="32"/>
          <w:u w:val="single"/>
        </w:rPr>
        <w:t>（具体时间）</w:t>
      </w:r>
      <w:r>
        <w:rPr>
          <w:rFonts w:hint="default" w:ascii="Times New Roman" w:hAnsi="Times New Roman" w:eastAsia="方正仿宋_GBK" w:cs="Times New Roman"/>
          <w:color w:val="auto"/>
          <w:sz w:val="32"/>
          <w:szCs w:val="32"/>
        </w:rPr>
        <w:t xml:space="preserve"> 缴纳人民币</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元（大写）（¥</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元）。</w:t>
      </w:r>
    </w:p>
    <w:p w14:paraId="7F362485">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三</w:t>
      </w:r>
      <w:r>
        <w:rPr>
          <w:rFonts w:hint="default" w:ascii="Times New Roman" w:hAnsi="Times New Roman" w:eastAsia="方正仿宋_GBK" w:cs="Times New Roman"/>
          <w:color w:val="auto"/>
          <w:sz w:val="32"/>
          <w:szCs w:val="32"/>
          <w:lang w:eastAsia="zh-CN"/>
        </w:rPr>
        <w:t>）未经甲方同意，乙方不得动用未有偿处置的资源量。</w:t>
      </w:r>
      <w:r>
        <w:rPr>
          <w:rFonts w:hint="default" w:ascii="Times New Roman" w:hAnsi="Times New Roman" w:eastAsia="方正仿宋_GBK" w:cs="Times New Roman"/>
          <w:color w:val="auto"/>
          <w:sz w:val="32"/>
          <w:szCs w:val="32"/>
        </w:rPr>
        <w:t>如涉及动用采矿权范围内未有偿处置的资源量的，应按规定缴纳采矿权出让收益。</w:t>
      </w:r>
    </w:p>
    <w:p w14:paraId="1ACFD972">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乙方未按时足额缴纳矿业权出让收益的，从</w:t>
      </w:r>
      <w:r>
        <w:rPr>
          <w:rFonts w:hint="default" w:ascii="Times New Roman" w:hAnsi="Times New Roman" w:eastAsia="方正仿宋_GBK" w:cs="Times New Roman"/>
          <w:color w:val="auto"/>
          <w:sz w:val="32"/>
          <w:szCs w:val="32"/>
          <w:lang w:val="en-US" w:eastAsia="zh-CN"/>
        </w:rPr>
        <w:t>违约</w:t>
      </w:r>
      <w:r>
        <w:rPr>
          <w:rFonts w:hint="default" w:ascii="Times New Roman" w:hAnsi="Times New Roman" w:eastAsia="方正仿宋_GBK" w:cs="Times New Roman"/>
          <w:color w:val="auto"/>
          <w:sz w:val="32"/>
          <w:szCs w:val="32"/>
        </w:rPr>
        <w:t>之日起</w:t>
      </w:r>
      <w:r>
        <w:rPr>
          <w:rFonts w:hint="default" w:ascii="Times New Roman" w:hAnsi="Times New Roman" w:eastAsia="方正仿宋_GBK" w:cs="Times New Roman"/>
          <w:color w:val="auto"/>
          <w:sz w:val="32"/>
          <w:szCs w:val="32"/>
          <w:lang w:eastAsia="zh-CN"/>
        </w:rPr>
        <w:t>以欠缴金额为基数每日</w:t>
      </w:r>
      <w:r>
        <w:rPr>
          <w:rFonts w:hint="default" w:ascii="Times New Roman" w:hAnsi="Times New Roman" w:eastAsia="方正仿宋_GBK" w:cs="Times New Roman"/>
          <w:color w:val="auto"/>
          <w:sz w:val="32"/>
          <w:szCs w:val="32"/>
        </w:rPr>
        <w:t>加收千分之</w:t>
      </w:r>
      <w:r>
        <w:rPr>
          <w:rFonts w:hint="default" w:ascii="Times New Roman" w:hAnsi="Times New Roman" w:eastAsia="方正仿宋_GBK" w:cs="Times New Roman"/>
          <w:color w:val="auto"/>
          <w:sz w:val="32"/>
          <w:szCs w:val="32"/>
          <w:lang w:val="en-US" w:eastAsia="zh-CN"/>
        </w:rPr>
        <w:t>二</w:t>
      </w:r>
      <w:r>
        <w:rPr>
          <w:rFonts w:hint="default" w:ascii="Times New Roman" w:hAnsi="Times New Roman" w:eastAsia="方正仿宋_GBK" w:cs="Times New Roman"/>
          <w:color w:val="auto"/>
          <w:sz w:val="32"/>
          <w:szCs w:val="32"/>
        </w:rPr>
        <w:t>的违约金，加收的违约金不超过</w:t>
      </w:r>
      <w:r>
        <w:rPr>
          <w:rFonts w:hint="default" w:ascii="Times New Roman" w:hAnsi="Times New Roman" w:eastAsia="方正仿宋_GBK" w:cs="Times New Roman"/>
          <w:color w:val="auto"/>
          <w:sz w:val="32"/>
          <w:szCs w:val="32"/>
          <w:lang w:val="en-US" w:eastAsia="zh-CN"/>
        </w:rPr>
        <w:t>欠缴</w:t>
      </w:r>
      <w:r>
        <w:rPr>
          <w:rFonts w:hint="default" w:ascii="Times New Roman" w:hAnsi="Times New Roman" w:eastAsia="方正仿宋_GBK" w:cs="Times New Roman"/>
          <w:color w:val="auto"/>
          <w:sz w:val="32"/>
          <w:szCs w:val="32"/>
        </w:rPr>
        <w:t>金额本金。</w:t>
      </w:r>
    </w:p>
    <w:p w14:paraId="38E680FF">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楷体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乙方应按规定签订互不影响和权益保护协议或出具不影响已设矿业权人权益的承诺，严格执行相关安全要求。</w:t>
      </w:r>
      <w:r>
        <w:rPr>
          <w:rFonts w:hint="default" w:ascii="Times New Roman" w:hAnsi="Times New Roman" w:eastAsia="方正楷体_GBK" w:cs="Times New Roman"/>
          <w:color w:val="auto"/>
          <w:sz w:val="32"/>
          <w:szCs w:val="32"/>
        </w:rPr>
        <w:t>（仅用于招标/拍卖/挂牌/协议出让采矿权</w:t>
      </w: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楷体_GBK" w:cs="Times New Roman"/>
          <w:color w:val="auto"/>
          <w:sz w:val="32"/>
          <w:szCs w:val="32"/>
          <w:lang w:val="en-US" w:eastAsia="zh-CN"/>
        </w:rPr>
        <w:t>且开采区域</w:t>
      </w:r>
      <w:r>
        <w:rPr>
          <w:rFonts w:hint="default" w:ascii="Times New Roman" w:hAnsi="Times New Roman" w:eastAsia="方正楷体_GBK" w:cs="Times New Roman"/>
          <w:color w:val="auto"/>
          <w:sz w:val="32"/>
          <w:szCs w:val="32"/>
        </w:rPr>
        <w:t>与</w:t>
      </w:r>
      <w:r>
        <w:rPr>
          <w:rFonts w:hint="default" w:ascii="Times New Roman" w:hAnsi="Times New Roman" w:eastAsia="方正楷体_GBK" w:cs="Times New Roman"/>
          <w:color w:val="auto"/>
          <w:sz w:val="32"/>
          <w:szCs w:val="32"/>
          <w:lang w:eastAsia="zh-CN"/>
        </w:rPr>
        <w:t>已</w:t>
      </w:r>
      <w:r>
        <w:rPr>
          <w:rFonts w:hint="default" w:ascii="Times New Roman" w:hAnsi="Times New Roman" w:eastAsia="方正楷体_GBK" w:cs="Times New Roman"/>
          <w:color w:val="auto"/>
          <w:sz w:val="32"/>
          <w:szCs w:val="32"/>
        </w:rPr>
        <w:t>设矿业权范围重叠）</w:t>
      </w:r>
    </w:p>
    <w:p w14:paraId="30003EA1">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楷体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w:t>
      </w:r>
      <w:r>
        <w:rPr>
          <w:rFonts w:hint="default" w:ascii="Times New Roman" w:hAnsi="Times New Roman" w:eastAsia="方正仿宋_GBK" w:cs="Times New Roman"/>
          <w:color w:val="auto"/>
          <w:sz w:val="32"/>
          <w:szCs w:val="32"/>
          <w:u w:val="none"/>
        </w:rPr>
        <w:t>自取得</w:t>
      </w:r>
      <w:r>
        <w:rPr>
          <w:rFonts w:hint="default" w:ascii="Times New Roman" w:hAnsi="Times New Roman" w:eastAsia="方正仿宋_GBK" w:cs="Times New Roman"/>
          <w:color w:val="auto"/>
          <w:sz w:val="32"/>
          <w:szCs w:val="32"/>
          <w:u w:val="none"/>
          <w:lang w:eastAsia="zh-CN"/>
        </w:rPr>
        <w:t>出让收益征收机关开具的</w:t>
      </w:r>
      <w:r>
        <w:rPr>
          <w:rFonts w:hint="default" w:ascii="Times New Roman" w:hAnsi="Times New Roman" w:eastAsia="方正仿宋_GBK" w:cs="Times New Roman"/>
          <w:color w:val="auto"/>
          <w:sz w:val="32"/>
          <w:szCs w:val="32"/>
          <w:u w:val="none"/>
        </w:rPr>
        <w:t>缴款凭证</w:t>
      </w:r>
      <w:r>
        <w:rPr>
          <w:rFonts w:hint="default" w:ascii="Times New Roman" w:hAnsi="Times New Roman" w:eastAsia="方正仿宋_GBK" w:cs="Times New Roman"/>
          <w:color w:val="auto"/>
          <w:sz w:val="32"/>
          <w:szCs w:val="32"/>
        </w:rPr>
        <w:t>之日起15个工作日内，应</w:t>
      </w:r>
      <w:r>
        <w:rPr>
          <w:rFonts w:hint="default" w:ascii="Times New Roman" w:hAnsi="Times New Roman" w:eastAsia="方正仿宋_GBK" w:cs="Times New Roman"/>
          <w:color w:val="auto"/>
          <w:sz w:val="32"/>
          <w:szCs w:val="32"/>
          <w:lang w:eastAsia="zh-CN"/>
        </w:rPr>
        <w:t>按矿业权登记管理</w:t>
      </w:r>
      <w:r>
        <w:rPr>
          <w:rFonts w:hint="default" w:ascii="Times New Roman" w:hAnsi="Times New Roman" w:eastAsia="方正仿宋_GBK" w:cs="Times New Roman"/>
          <w:color w:val="auto"/>
          <w:sz w:val="32"/>
          <w:szCs w:val="32"/>
          <w:lang w:val="en-US" w:eastAsia="zh-CN"/>
        </w:rPr>
        <w:t>相关</w:t>
      </w:r>
      <w:r>
        <w:rPr>
          <w:rFonts w:hint="default" w:ascii="Times New Roman" w:hAnsi="Times New Roman" w:eastAsia="方正仿宋_GBK" w:cs="Times New Roman"/>
          <w:color w:val="auto"/>
          <w:sz w:val="32"/>
          <w:szCs w:val="32"/>
          <w:lang w:eastAsia="zh-CN"/>
        </w:rPr>
        <w:t>规定</w:t>
      </w:r>
      <w:r>
        <w:rPr>
          <w:rFonts w:hint="default" w:ascii="Times New Roman" w:hAnsi="Times New Roman" w:eastAsia="方正仿宋_GBK" w:cs="Times New Roman"/>
          <w:color w:val="auto"/>
          <w:sz w:val="32"/>
          <w:szCs w:val="32"/>
        </w:rPr>
        <w:t>向甲方申请办理</w:t>
      </w:r>
      <w:r>
        <w:rPr>
          <w:rFonts w:hint="default" w:ascii="Times New Roman" w:hAnsi="Times New Roman" w:eastAsia="方正仿宋_GBK" w:cs="Times New Roman"/>
          <w:color w:val="auto"/>
          <w:sz w:val="32"/>
          <w:szCs w:val="32"/>
          <w:lang w:val="en-US" w:eastAsia="zh-CN"/>
        </w:rPr>
        <w:t>采</w:t>
      </w:r>
      <w:r>
        <w:rPr>
          <w:rFonts w:hint="default" w:ascii="Times New Roman" w:hAnsi="Times New Roman" w:eastAsia="方正仿宋_GBK" w:cs="Times New Roman"/>
          <w:color w:val="auto"/>
          <w:sz w:val="32"/>
          <w:szCs w:val="32"/>
        </w:rPr>
        <w:t>矿权登记。</w:t>
      </w:r>
      <w:r>
        <w:rPr>
          <w:rFonts w:hint="default" w:ascii="Times New Roman" w:hAnsi="Times New Roman" w:eastAsia="方正楷体_GBK" w:cs="Times New Roman"/>
          <w:color w:val="auto"/>
          <w:sz w:val="32"/>
          <w:szCs w:val="32"/>
        </w:rPr>
        <w:t>（仅用于招标/拍卖/挂牌/协议出让采矿权</w:t>
      </w:r>
      <w:r>
        <w:rPr>
          <w:rFonts w:hint="default" w:ascii="Times New Roman" w:hAnsi="Times New Roman" w:eastAsia="方正楷体_GBK" w:cs="Times New Roman"/>
          <w:color w:val="auto"/>
          <w:sz w:val="32"/>
          <w:szCs w:val="32"/>
          <w:lang w:eastAsia="zh-CN"/>
        </w:rPr>
        <w:t>）</w:t>
      </w:r>
    </w:p>
    <w:p w14:paraId="26BA242E">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楷体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甲方</w:t>
      </w:r>
      <w:r>
        <w:rPr>
          <w:rFonts w:hint="default" w:ascii="Times New Roman" w:hAnsi="Times New Roman" w:eastAsia="方正仿宋_GBK" w:cs="Times New Roman"/>
          <w:color w:val="auto"/>
          <w:sz w:val="32"/>
          <w:szCs w:val="32"/>
          <w:lang w:val="en-US" w:eastAsia="zh-CN"/>
        </w:rPr>
        <w:t>应</w:t>
      </w:r>
      <w:r>
        <w:rPr>
          <w:rFonts w:hint="default" w:ascii="Times New Roman" w:hAnsi="Times New Roman" w:eastAsia="方正仿宋_GBK" w:cs="Times New Roman"/>
          <w:color w:val="auto"/>
          <w:sz w:val="32"/>
          <w:szCs w:val="32"/>
        </w:rPr>
        <w:t>对乙方提交</w:t>
      </w:r>
      <w:r>
        <w:rPr>
          <w:rFonts w:hint="default" w:ascii="Times New Roman" w:hAnsi="Times New Roman" w:eastAsia="方正仿宋_GBK" w:cs="Times New Roman"/>
          <w:color w:val="auto"/>
          <w:sz w:val="32"/>
          <w:szCs w:val="32"/>
          <w:lang w:val="en-US" w:eastAsia="zh-CN"/>
        </w:rPr>
        <w:t>的采矿权登记</w:t>
      </w:r>
      <w:r>
        <w:rPr>
          <w:rFonts w:hint="default" w:ascii="Times New Roman" w:hAnsi="Times New Roman" w:eastAsia="方正仿宋_GBK" w:cs="Times New Roman"/>
          <w:color w:val="auto"/>
          <w:sz w:val="32"/>
          <w:szCs w:val="32"/>
        </w:rPr>
        <w:t>申请材料</w:t>
      </w:r>
      <w:r>
        <w:rPr>
          <w:rFonts w:hint="default" w:ascii="Times New Roman" w:hAnsi="Times New Roman" w:eastAsia="方正仿宋_GBK" w:cs="Times New Roman"/>
          <w:color w:val="auto"/>
          <w:sz w:val="32"/>
          <w:szCs w:val="32"/>
          <w:lang w:val="en-US" w:eastAsia="zh-CN"/>
        </w:rPr>
        <w:t>进行审查，</w:t>
      </w:r>
      <w:r>
        <w:rPr>
          <w:rFonts w:hint="default" w:ascii="Times New Roman" w:hAnsi="Times New Roman" w:eastAsia="方正仿宋_GBK" w:cs="Times New Roman"/>
          <w:color w:val="auto"/>
          <w:sz w:val="32"/>
          <w:szCs w:val="32"/>
        </w:rPr>
        <w:t>符合</w:t>
      </w:r>
      <w:r>
        <w:rPr>
          <w:rFonts w:hint="default" w:ascii="Times New Roman" w:hAnsi="Times New Roman" w:eastAsia="方正仿宋_GBK" w:cs="Times New Roman"/>
          <w:color w:val="auto"/>
          <w:sz w:val="32"/>
          <w:szCs w:val="32"/>
          <w:lang w:val="en-US" w:eastAsia="zh-CN"/>
        </w:rPr>
        <w:t>矿业权登记管理相关规定的</w:t>
      </w:r>
      <w:r>
        <w:rPr>
          <w:rFonts w:hint="default" w:ascii="Times New Roman" w:hAnsi="Times New Roman" w:eastAsia="方正仿宋_GBK" w:cs="Times New Roman"/>
          <w:color w:val="auto"/>
          <w:sz w:val="32"/>
          <w:szCs w:val="32"/>
        </w:rPr>
        <w:t>，应</w:t>
      </w:r>
      <w:r>
        <w:rPr>
          <w:rFonts w:hint="default" w:ascii="Times New Roman" w:hAnsi="Times New Roman" w:eastAsia="方正仿宋_GBK" w:cs="Times New Roman"/>
          <w:color w:val="auto"/>
          <w:sz w:val="32"/>
          <w:szCs w:val="32"/>
          <w:lang w:eastAsia="zh-CN"/>
        </w:rPr>
        <w:t>当</w:t>
      </w:r>
      <w:r>
        <w:rPr>
          <w:rFonts w:hint="default" w:ascii="Times New Roman" w:hAnsi="Times New Roman" w:eastAsia="方正仿宋_GBK" w:cs="Times New Roman"/>
          <w:color w:val="auto"/>
          <w:sz w:val="32"/>
          <w:szCs w:val="32"/>
          <w:lang w:val="en-US" w:eastAsia="zh-CN"/>
        </w:rPr>
        <w:t>自受理登记申请之日起20个工作日内办结采</w:t>
      </w:r>
      <w:r>
        <w:rPr>
          <w:rFonts w:hint="default" w:ascii="Times New Roman" w:hAnsi="Times New Roman" w:eastAsia="方正仿宋_GBK" w:cs="Times New Roman"/>
          <w:color w:val="auto"/>
          <w:sz w:val="32"/>
          <w:szCs w:val="32"/>
        </w:rPr>
        <w:t>矿权登记手续。</w:t>
      </w:r>
      <w:r>
        <w:rPr>
          <w:rFonts w:hint="default" w:ascii="Times New Roman" w:hAnsi="Times New Roman" w:eastAsia="方正楷体_GBK" w:cs="Times New Roman"/>
          <w:color w:val="auto"/>
          <w:sz w:val="32"/>
          <w:szCs w:val="32"/>
        </w:rPr>
        <w:t>（仅用于招标/拍卖/挂牌/协议出让采矿权</w:t>
      </w:r>
      <w:r>
        <w:rPr>
          <w:rFonts w:hint="default" w:ascii="Times New Roman" w:hAnsi="Times New Roman" w:eastAsia="方正楷体_GBK" w:cs="Times New Roman"/>
          <w:color w:val="auto"/>
          <w:sz w:val="32"/>
          <w:szCs w:val="32"/>
          <w:lang w:eastAsia="zh-CN"/>
        </w:rPr>
        <w:t>）</w:t>
      </w:r>
    </w:p>
    <w:p w14:paraId="53599D50">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本合同签订生效后，甲方不</w:t>
      </w:r>
      <w:r>
        <w:rPr>
          <w:rFonts w:hint="default" w:ascii="Times New Roman" w:hAnsi="Times New Roman" w:eastAsia="方正仿宋_GBK" w:cs="Times New Roman"/>
          <w:color w:val="auto"/>
          <w:sz w:val="32"/>
          <w:szCs w:val="32"/>
          <w:lang w:eastAsia="zh-CN"/>
        </w:rPr>
        <w:t>应</w:t>
      </w:r>
      <w:r>
        <w:rPr>
          <w:rFonts w:hint="default" w:ascii="Times New Roman" w:hAnsi="Times New Roman" w:eastAsia="方正仿宋_GBK" w:cs="Times New Roman"/>
          <w:color w:val="auto"/>
          <w:sz w:val="32"/>
          <w:szCs w:val="32"/>
        </w:rPr>
        <w:t>将本合同约定的全部或者部分</w:t>
      </w:r>
      <w:r>
        <w:rPr>
          <w:rFonts w:hint="default" w:ascii="Times New Roman" w:hAnsi="Times New Roman" w:eastAsia="方正仿宋_GBK" w:cs="Times New Roman"/>
          <w:color w:val="auto"/>
          <w:sz w:val="32"/>
          <w:szCs w:val="32"/>
          <w:lang w:val="en-US" w:eastAsia="zh-CN"/>
        </w:rPr>
        <w:t>开采</w:t>
      </w:r>
      <w:r>
        <w:rPr>
          <w:rFonts w:hint="default" w:ascii="Times New Roman" w:hAnsi="Times New Roman" w:eastAsia="方正仿宋_GBK" w:cs="Times New Roman"/>
          <w:color w:val="auto"/>
          <w:sz w:val="32"/>
          <w:szCs w:val="32"/>
        </w:rPr>
        <w:t>区域另行向第三方出让探矿权或者采矿权，依据相关规定同一区域可以按照不同矿种分别设置探矿权、采矿权的情形除外。</w:t>
      </w:r>
    </w:p>
    <w:p w14:paraId="4E2D27BC">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乙方自本合同签订之日起</w:t>
      </w:r>
      <w:r>
        <w:rPr>
          <w:rFonts w:hint="default" w:ascii="Times New Roman" w:hAnsi="Times New Roman" w:eastAsia="方正仿宋_GBK" w:cs="Times New Roman"/>
          <w:color w:val="auto"/>
          <w:sz w:val="32"/>
          <w:szCs w:val="32"/>
          <w:lang w:val="en-US" w:eastAsia="zh-CN"/>
        </w:rPr>
        <w:t>12</w:t>
      </w:r>
      <w:r>
        <w:rPr>
          <w:rFonts w:hint="default" w:ascii="Times New Roman" w:hAnsi="Times New Roman" w:eastAsia="方正仿宋_GBK" w:cs="Times New Roman"/>
          <w:color w:val="auto"/>
          <w:sz w:val="32"/>
          <w:szCs w:val="32"/>
        </w:rPr>
        <w:t>个月内，应</w:t>
      </w:r>
      <w:r>
        <w:rPr>
          <w:rFonts w:hint="default" w:ascii="Times New Roman" w:hAnsi="Times New Roman" w:eastAsia="方正仿宋_GBK" w:cs="Times New Roman"/>
          <w:color w:val="auto"/>
          <w:sz w:val="32"/>
          <w:szCs w:val="32"/>
          <w:lang w:val="en-US" w:eastAsia="zh-CN"/>
        </w:rPr>
        <w:t>编制</w:t>
      </w:r>
      <w:r>
        <w:rPr>
          <w:rFonts w:hint="default" w:ascii="Times New Roman" w:hAnsi="Times New Roman" w:eastAsia="方正仿宋_GBK" w:cs="Times New Roman"/>
          <w:color w:val="auto"/>
          <w:sz w:val="32"/>
          <w:szCs w:val="32"/>
        </w:rPr>
        <w:t>开采方案、矿区生态修复方案，</w:t>
      </w:r>
      <w:r>
        <w:rPr>
          <w:rFonts w:hint="default" w:ascii="Times New Roman" w:hAnsi="Times New Roman" w:eastAsia="方正仿宋_GBK" w:cs="Times New Roman"/>
          <w:color w:val="auto"/>
          <w:sz w:val="32"/>
          <w:szCs w:val="32"/>
          <w:lang w:eastAsia="zh-CN"/>
        </w:rPr>
        <w:t>依法</w:t>
      </w:r>
      <w:r>
        <w:rPr>
          <w:rFonts w:hint="default" w:ascii="Times New Roman" w:hAnsi="Times New Roman" w:eastAsia="方正仿宋_GBK" w:cs="Times New Roman"/>
          <w:color w:val="auto"/>
          <w:sz w:val="32"/>
          <w:szCs w:val="32"/>
        </w:rPr>
        <w:t>申请办理</w:t>
      </w:r>
      <w:r>
        <w:rPr>
          <w:rFonts w:hint="default" w:ascii="Times New Roman" w:hAnsi="Times New Roman" w:eastAsia="方正仿宋_GBK" w:cs="Times New Roman"/>
          <w:color w:val="auto"/>
          <w:sz w:val="32"/>
          <w:szCs w:val="32"/>
          <w:lang w:val="en-US" w:eastAsia="zh-CN"/>
        </w:rPr>
        <w:t>采矿</w:t>
      </w:r>
      <w:r>
        <w:rPr>
          <w:rFonts w:hint="default" w:ascii="Times New Roman" w:hAnsi="Times New Roman" w:eastAsia="方正仿宋_GBK" w:cs="Times New Roman"/>
          <w:color w:val="auto"/>
          <w:sz w:val="32"/>
          <w:szCs w:val="32"/>
        </w:rPr>
        <w:t>许可</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楷体_GBK" w:cs="Times New Roman"/>
          <w:color w:val="auto"/>
          <w:sz w:val="32"/>
          <w:szCs w:val="32"/>
        </w:rPr>
        <w:t>（仅用于招标/拍卖/挂牌/协议出让采矿权</w:t>
      </w:r>
      <w:r>
        <w:rPr>
          <w:rFonts w:hint="default" w:ascii="Times New Roman" w:hAnsi="Times New Roman" w:eastAsia="方正楷体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未取得采矿许可证，不得进行矿产资源开采作业</w:t>
      </w:r>
      <w:r>
        <w:rPr>
          <w:rFonts w:hint="default" w:ascii="Times New Roman" w:hAnsi="Times New Roman" w:eastAsia="方正仿宋_GBK" w:cs="Times New Roman"/>
          <w:color w:val="auto"/>
          <w:sz w:val="32"/>
          <w:szCs w:val="32"/>
        </w:rPr>
        <w:t>。</w:t>
      </w:r>
    </w:p>
    <w:p w14:paraId="07FF6B95">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lang w:eastAsia="zh-CN"/>
        </w:rPr>
        <w:t>扩大开采区域、变更（含增列）</w:t>
      </w:r>
      <w:r>
        <w:rPr>
          <w:rFonts w:hint="default" w:ascii="Times New Roman" w:hAnsi="Times New Roman" w:eastAsia="方正仿宋_GBK" w:cs="Times New Roman"/>
          <w:color w:val="auto"/>
          <w:sz w:val="32"/>
          <w:szCs w:val="32"/>
          <w:lang w:val="en-US" w:eastAsia="zh-CN"/>
        </w:rPr>
        <w:t>开采矿种等，涉及动用未有偿处置的资源量</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甲、乙双方需变更</w:t>
      </w:r>
      <w:r>
        <w:rPr>
          <w:rFonts w:hint="default" w:ascii="Times New Roman" w:hAnsi="Times New Roman" w:eastAsia="方正仿宋_GBK" w:cs="Times New Roman"/>
          <w:color w:val="auto"/>
          <w:sz w:val="32"/>
          <w:szCs w:val="32"/>
        </w:rPr>
        <w:t>采矿权出让合同，</w:t>
      </w:r>
      <w:r>
        <w:rPr>
          <w:rFonts w:hint="default" w:ascii="Times New Roman" w:hAnsi="Times New Roman" w:eastAsia="方正仿宋_GBK" w:cs="Times New Roman"/>
          <w:color w:val="auto"/>
          <w:sz w:val="32"/>
          <w:szCs w:val="32"/>
          <w:lang w:val="en-US" w:eastAsia="zh-CN"/>
        </w:rPr>
        <w:t>同时乙方应当向甲方</w:t>
      </w:r>
      <w:r>
        <w:rPr>
          <w:rFonts w:hint="default" w:ascii="Times New Roman" w:hAnsi="Times New Roman" w:eastAsia="方正仿宋_GBK" w:cs="Times New Roman"/>
          <w:color w:val="auto"/>
          <w:sz w:val="32"/>
          <w:szCs w:val="32"/>
        </w:rPr>
        <w:t>申请采矿权变更登记。</w:t>
      </w:r>
    </w:p>
    <w:p w14:paraId="1A62DC07">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乙方可以按规定转让</w:t>
      </w:r>
      <w:r>
        <w:rPr>
          <w:rFonts w:hint="default" w:ascii="Times New Roman" w:hAnsi="Times New Roman" w:eastAsia="方正仿宋_GBK" w:cs="Times New Roman"/>
          <w:color w:val="auto"/>
          <w:sz w:val="32"/>
          <w:szCs w:val="32"/>
          <w:lang w:val="en-US" w:eastAsia="zh-CN"/>
        </w:rPr>
        <w:t>采</w:t>
      </w:r>
      <w:r>
        <w:rPr>
          <w:rFonts w:hint="default" w:ascii="Times New Roman" w:hAnsi="Times New Roman" w:eastAsia="方正仿宋_GBK" w:cs="Times New Roman"/>
          <w:color w:val="auto"/>
          <w:sz w:val="32"/>
          <w:szCs w:val="32"/>
        </w:rPr>
        <w:t>矿权</w:t>
      </w:r>
      <w:r>
        <w:rPr>
          <w:rFonts w:hint="default" w:ascii="Times New Roman" w:hAnsi="Times New Roman" w:eastAsia="方正仿宋_GBK" w:cs="Times New Roman"/>
          <w:color w:val="auto"/>
          <w:sz w:val="32"/>
          <w:szCs w:val="32"/>
          <w:lang w:eastAsia="zh-CN"/>
        </w:rPr>
        <w:t>。该采矿权转让后</w:t>
      </w:r>
      <w:r>
        <w:rPr>
          <w:rFonts w:hint="default" w:ascii="Times New Roman" w:hAnsi="Times New Roman" w:eastAsia="方正仿宋_GBK" w:cs="Times New Roman"/>
          <w:color w:val="auto"/>
          <w:sz w:val="32"/>
          <w:szCs w:val="32"/>
        </w:rPr>
        <w:t>，本合同约定的权利、义务依法随之转移。</w:t>
      </w:r>
      <w:r>
        <w:rPr>
          <w:rFonts w:hint="default" w:ascii="Times New Roman" w:hAnsi="Times New Roman" w:eastAsia="方正仿宋_GBK" w:cs="Times New Roman"/>
          <w:color w:val="auto"/>
          <w:sz w:val="32"/>
          <w:szCs w:val="32"/>
          <w:u w:val="single"/>
          <w:lang w:eastAsia="zh-CN"/>
        </w:rPr>
        <w:t>（</w:t>
      </w:r>
      <w:r>
        <w:rPr>
          <w:rFonts w:hint="default" w:ascii="Times New Roman" w:hAnsi="Times New Roman" w:eastAsia="方正仿宋_GBK" w:cs="Times New Roman"/>
          <w:color w:val="auto"/>
          <w:sz w:val="32"/>
          <w:szCs w:val="32"/>
          <w:u w:val="single"/>
          <w:lang w:val="en-US" w:eastAsia="zh-CN"/>
        </w:rPr>
        <w:t>出让合同另有约定不得转让的情形</w:t>
      </w:r>
      <w:r>
        <w:rPr>
          <w:rFonts w:hint="default" w:ascii="Times New Roman" w:hAnsi="Times New Roman" w:eastAsia="方正仿宋_GBK" w:cs="Times New Roman"/>
          <w:color w:val="auto"/>
          <w:sz w:val="32"/>
          <w:szCs w:val="32"/>
          <w:u w:val="single"/>
          <w:lang w:eastAsia="zh-CN"/>
        </w:rPr>
        <w:t>）</w:t>
      </w:r>
      <w:r>
        <w:rPr>
          <w:rFonts w:hint="default" w:ascii="Times New Roman" w:hAnsi="Times New Roman" w:eastAsia="方正仿宋_GBK" w:cs="Times New Roman"/>
          <w:color w:val="auto"/>
          <w:sz w:val="32"/>
          <w:szCs w:val="32"/>
          <w:u w:val="none"/>
          <w:lang w:val="en-US" w:eastAsia="zh-CN"/>
        </w:rPr>
        <w:t>不得转让。</w:t>
      </w:r>
    </w:p>
    <w:p w14:paraId="6986ED7C">
      <w:pPr>
        <w:pStyle w:val="4"/>
        <w:kinsoku w:val="0"/>
        <w:overflowPunct/>
        <w:spacing w:line="600" w:lineRule="exact"/>
        <w:ind w:firstLine="640" w:firstLineChars="200"/>
        <w:jc w:val="both"/>
        <w:rPr>
          <w:rFonts w:hint="default" w:ascii="Times New Roman" w:hAnsi="Times New Roman" w:eastAsia="方正楷体_GBK" w:cs="Times New Roman"/>
          <w:color w:val="auto"/>
          <w:sz w:val="32"/>
          <w:szCs w:val="32"/>
        </w:rPr>
      </w:pPr>
      <w:r>
        <w:rPr>
          <w:rFonts w:hint="default" w:ascii="Times New Roman" w:hAnsi="Times New Roman" w:eastAsia="方正仿宋_GBK" w:cs="Times New Roman"/>
          <w:color w:val="auto"/>
          <w:sz w:val="32"/>
          <w:szCs w:val="32"/>
        </w:rPr>
        <w:t>乙方转让以协议方式取得的采矿权，应当持有采矿权满5年</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符合规定的特殊情形除外。</w:t>
      </w:r>
      <w:r>
        <w:rPr>
          <w:rFonts w:hint="default" w:ascii="Times New Roman" w:hAnsi="Times New Roman" w:eastAsia="方正楷体_GBK" w:cs="Times New Roman"/>
          <w:color w:val="auto"/>
          <w:sz w:val="32"/>
          <w:szCs w:val="32"/>
        </w:rPr>
        <w:t>（仅用于协议方式出让的采矿权）</w:t>
      </w:r>
    </w:p>
    <w:p w14:paraId="51C0BDC6">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楷体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乙方进行矿产资源开采作业时，应符合保护性开采的有关要求。对实行开采总量控制管理的矿种，按照自然资源主管部门下达的开采总量控制指标</w:t>
      </w:r>
      <w:r>
        <w:rPr>
          <w:rFonts w:hint="default" w:ascii="Times New Roman" w:hAnsi="Times New Roman" w:eastAsia="方正仿宋_GBK" w:cs="Times New Roman"/>
          <w:color w:val="auto"/>
          <w:sz w:val="32"/>
          <w:szCs w:val="32"/>
          <w:lang w:val="en-US" w:eastAsia="zh-CN"/>
        </w:rPr>
        <w:t>开采</w:t>
      </w:r>
      <w:r>
        <w:rPr>
          <w:rFonts w:hint="default" w:ascii="Times New Roman" w:hAnsi="Times New Roman" w:eastAsia="方正仿宋_GBK" w:cs="Times New Roman"/>
          <w:color w:val="auto"/>
          <w:sz w:val="32"/>
          <w:szCs w:val="32"/>
        </w:rPr>
        <w:t>。</w:t>
      </w:r>
      <w:r>
        <w:rPr>
          <w:rFonts w:hint="default" w:ascii="Times New Roman" w:hAnsi="Times New Roman" w:eastAsia="方正楷体_GBK" w:cs="Times New Roman"/>
          <w:color w:val="auto"/>
          <w:sz w:val="32"/>
          <w:szCs w:val="32"/>
        </w:rPr>
        <w:t>（仅用于特定战略性矿产资源）</w:t>
      </w:r>
    </w:p>
    <w:p w14:paraId="44A73398">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乙方在持有采矿权期间，应当严格遵守矿产资源法律法规、相关矿业权管理政策，认真履行综合开采、综合利用、地质资料汇交、矿区生态修复、绿色矿山建设、合理和集约节约用地用林用草用海、</w:t>
      </w:r>
      <w:r>
        <w:rPr>
          <w:rFonts w:hint="default" w:ascii="Times New Roman" w:hAnsi="Times New Roman" w:eastAsia="方正仿宋_GBK" w:cs="Times New Roman"/>
          <w:color w:val="auto"/>
          <w:sz w:val="32"/>
          <w:szCs w:val="32"/>
          <w:lang w:val="en-US" w:eastAsia="zh-CN"/>
        </w:rPr>
        <w:t>临时用地恢复、</w:t>
      </w:r>
      <w:r>
        <w:rPr>
          <w:rFonts w:hint="default" w:ascii="Times New Roman" w:hAnsi="Times New Roman" w:eastAsia="方正仿宋_GBK" w:cs="Times New Roman"/>
          <w:color w:val="auto"/>
          <w:sz w:val="32"/>
          <w:szCs w:val="32"/>
        </w:rPr>
        <w:t>采矿权</w:t>
      </w:r>
      <w:r>
        <w:rPr>
          <w:rFonts w:hint="default" w:ascii="Times New Roman" w:hAnsi="Times New Roman" w:eastAsia="方正仿宋_GBK" w:cs="Times New Roman"/>
          <w:color w:val="auto"/>
          <w:sz w:val="32"/>
          <w:szCs w:val="32"/>
          <w:lang w:val="en-US" w:eastAsia="zh-CN"/>
        </w:rPr>
        <w:t>使用费（</w:t>
      </w:r>
      <w:r>
        <w:rPr>
          <w:rFonts w:hint="default" w:ascii="Times New Roman" w:hAnsi="Times New Roman" w:eastAsia="方正仿宋_GBK" w:cs="Times New Roman"/>
          <w:color w:val="auto"/>
          <w:sz w:val="32"/>
          <w:szCs w:val="32"/>
        </w:rPr>
        <w:t>占用费</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缴纳、矿产资源应急处置</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b w:val="0"/>
          <w:bCs w:val="0"/>
          <w:color w:val="auto"/>
          <w:sz w:val="32"/>
          <w:szCs w:val="32"/>
          <w:lang w:eastAsia="zh-CN"/>
        </w:rPr>
        <w:t>安全生产</w:t>
      </w:r>
      <w:r>
        <w:rPr>
          <w:rFonts w:hint="default" w:ascii="Times New Roman" w:hAnsi="Times New Roman" w:eastAsia="方正仿宋_GBK" w:cs="Times New Roman"/>
          <w:color w:val="auto"/>
          <w:sz w:val="32"/>
          <w:szCs w:val="32"/>
          <w:highlight w:val="none"/>
          <w:u w:val="single"/>
          <w:lang w:val="en-US" w:eastAsia="zh-CN"/>
        </w:rPr>
        <w:t xml:space="preserve">          </w:t>
      </w:r>
      <w:r>
        <w:rPr>
          <w:rFonts w:hint="default" w:ascii="Times New Roman" w:hAnsi="Times New Roman" w:eastAsia="方正仿宋_GBK" w:cs="Times New Roman"/>
          <w:color w:val="auto"/>
          <w:sz w:val="32"/>
          <w:szCs w:val="32"/>
        </w:rPr>
        <w:t>等相关义务</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乙方应严格按照绿色矿山标准建设运行，正式投产后2年内通过绿色矿山评估核查，并</w:t>
      </w:r>
      <w:r>
        <w:rPr>
          <w:rFonts w:hint="default" w:ascii="Times New Roman" w:hAnsi="Times New Roman" w:eastAsia="方正仿宋_GBK" w:cs="Times New Roman"/>
          <w:color w:val="auto"/>
          <w:sz w:val="32"/>
          <w:szCs w:val="32"/>
          <w:lang w:eastAsia="zh-CN"/>
        </w:rPr>
        <w:t>在</w:t>
      </w:r>
      <w:r>
        <w:rPr>
          <w:rFonts w:hint="default" w:ascii="Times New Roman" w:hAnsi="Times New Roman" w:eastAsia="方正仿宋_GBK" w:cs="Times New Roman"/>
          <w:color w:val="auto"/>
          <w:sz w:val="32"/>
          <w:szCs w:val="32"/>
        </w:rPr>
        <w:t>矿山闭坑前或者闭坑后的合理期限内采取安全措施、防治环境污染和生态破坏、及时开展矿区生态修复。</w:t>
      </w:r>
      <w:r>
        <w:rPr>
          <w:rFonts w:hint="default" w:ascii="Times New Roman" w:hAnsi="Times New Roman" w:eastAsia="方正仿宋_GBK" w:cs="Times New Roman"/>
          <w:color w:val="auto"/>
          <w:sz w:val="32"/>
          <w:szCs w:val="32"/>
          <w:highlight w:val="none"/>
          <w:lang w:val="en-US" w:eastAsia="zh-CN" w:bidi="ar-SA"/>
        </w:rPr>
        <w:t>乙方的相关义务不因采矿权消灭而免除。</w:t>
      </w:r>
    </w:p>
    <w:p w14:paraId="1FE73963">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有下列情形之一的，本合同自动</w:t>
      </w:r>
      <w:r>
        <w:rPr>
          <w:rFonts w:hint="default" w:ascii="Times New Roman" w:hAnsi="Times New Roman" w:eastAsia="方正仿宋_GBK" w:cs="Times New Roman"/>
          <w:color w:val="auto"/>
          <w:sz w:val="32"/>
          <w:szCs w:val="32"/>
        </w:rPr>
        <w:t>解除</w:t>
      </w:r>
      <w:r>
        <w:rPr>
          <w:rFonts w:hint="default" w:ascii="Times New Roman" w:hAnsi="Times New Roman" w:eastAsia="方正仿宋_GBK" w:cs="Times New Roman"/>
          <w:color w:val="auto"/>
          <w:sz w:val="32"/>
          <w:szCs w:val="32"/>
          <w:lang w:eastAsia="zh-CN"/>
        </w:rPr>
        <w:t>：</w:t>
      </w:r>
    </w:p>
    <w:p w14:paraId="29C10414">
      <w:pPr>
        <w:pStyle w:val="4"/>
        <w:keepNext w:val="0"/>
        <w:keepLines w:val="0"/>
        <w:pageBreakBefore w:val="0"/>
        <w:widowControl w:val="0"/>
        <w:numPr>
          <w:ilvl w:val="0"/>
          <w:numId w:val="3"/>
        </w:numPr>
        <w:kinsoku w:val="0"/>
        <w:wordWrap/>
        <w:overflowPunct/>
        <w:topLinePunct w:val="0"/>
        <w:autoSpaceDE w:val="0"/>
        <w:autoSpaceDN/>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乙方因自身原因，逾期20日未足额缴纳矿业权出让收益</w:t>
      </w:r>
      <w:r>
        <w:rPr>
          <w:rFonts w:hint="default" w:ascii="Times New Roman" w:hAnsi="Times New Roman" w:eastAsia="方正仿宋_GBK" w:cs="Times New Roman"/>
          <w:color w:val="auto"/>
          <w:sz w:val="32"/>
          <w:szCs w:val="32"/>
          <w:highlight w:val="none"/>
          <w:u w:val="single"/>
          <w:lang w:val="en-US" w:eastAsia="zh-CN"/>
        </w:rPr>
        <w:t>成交价的（仅用于按出让收益率形式征收）/采矿权出让收益的（仅用于按出让金额形式征收且一次性缴纳）/首期采矿权出让收益的（仅用于按出让金额形式征收且分期缴纳）</w:t>
      </w:r>
      <w:r>
        <w:rPr>
          <w:rFonts w:hint="default" w:ascii="Times New Roman" w:hAnsi="Times New Roman" w:eastAsia="方正仿宋_GBK" w:cs="Times New Roman"/>
          <w:color w:val="auto"/>
          <w:sz w:val="32"/>
          <w:szCs w:val="32"/>
          <w:highlight w:val="none"/>
          <w:lang w:val="en-US" w:eastAsia="zh-CN"/>
        </w:rPr>
        <w:t>；</w:t>
      </w:r>
    </w:p>
    <w:p w14:paraId="2AA67A6E">
      <w:pPr>
        <w:pStyle w:val="4"/>
        <w:numPr>
          <w:ilvl w:val="0"/>
          <w:numId w:val="3"/>
        </w:numPr>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乙方因自身原因，未按照本合同约定向甲方申请办理采矿权登记的；</w:t>
      </w:r>
      <w:r>
        <w:rPr>
          <w:rFonts w:hint="default" w:ascii="Times New Roman" w:hAnsi="Times New Roman" w:eastAsia="方正楷体_GBK" w:cs="Times New Roman"/>
          <w:color w:val="auto"/>
          <w:sz w:val="32"/>
          <w:szCs w:val="32"/>
        </w:rPr>
        <w:t>（仅用于招标/拍卖/挂牌/协议出让采矿权</w:t>
      </w:r>
      <w:r>
        <w:rPr>
          <w:rFonts w:hint="default" w:ascii="Times New Roman" w:hAnsi="Times New Roman" w:eastAsia="方正楷体_GBK" w:cs="Times New Roman"/>
          <w:color w:val="auto"/>
          <w:sz w:val="32"/>
          <w:szCs w:val="32"/>
          <w:lang w:eastAsia="zh-CN"/>
        </w:rPr>
        <w:t>）</w:t>
      </w:r>
    </w:p>
    <w:p w14:paraId="5E38AF15">
      <w:pPr>
        <w:pStyle w:val="4"/>
        <w:numPr>
          <w:ilvl w:val="0"/>
          <w:numId w:val="3"/>
        </w:numPr>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采矿权消灭的。</w:t>
      </w:r>
    </w:p>
    <w:p w14:paraId="2F02EF33">
      <w:pPr>
        <w:pStyle w:val="4"/>
        <w:numPr>
          <w:ilvl w:val="0"/>
          <w:numId w:val="0"/>
        </w:numPr>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合同解除后，甲方按规定处置矿业权出让收益、采矿权登记等相关事宜，不退还乙方已缴纳的相关费用。为了公共利益需要，矿业权被收回的，应当依法给予公平、合理的补偿。</w:t>
      </w:r>
    </w:p>
    <w:p w14:paraId="718C7066">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lang w:val="en-US" w:eastAsia="zh-CN"/>
        </w:rPr>
        <w:t xml:space="preserve"> 由于地质情况的复杂性和开采工作的局限性，可能存在实际开采的</w:t>
      </w:r>
      <w:r>
        <w:rPr>
          <w:rFonts w:hint="default" w:ascii="Times New Roman" w:hAnsi="Times New Roman" w:eastAsia="方正仿宋_GBK" w:cs="Times New Roman"/>
          <w:color w:val="auto"/>
          <w:sz w:val="32"/>
          <w:szCs w:val="32"/>
          <w:highlight w:val="none"/>
          <w:lang w:val="en-US" w:eastAsia="zh-CN"/>
        </w:rPr>
        <w:t>矿产资源少于出让合同约定的</w:t>
      </w:r>
      <w:r>
        <w:rPr>
          <w:rFonts w:hint="default" w:ascii="Times New Roman" w:hAnsi="Times New Roman" w:eastAsia="方正仿宋_GBK" w:cs="Times New Roman"/>
          <w:color w:val="auto"/>
          <w:sz w:val="32"/>
          <w:szCs w:val="32"/>
          <w:highlight w:val="none"/>
        </w:rPr>
        <w:t>资源量/探明地质储量</w:t>
      </w:r>
      <w:r>
        <w:rPr>
          <w:rFonts w:hint="default" w:ascii="Times New Roman" w:hAnsi="Times New Roman" w:eastAsia="方正仿宋_GBK" w:cs="Times New Roman"/>
          <w:color w:val="auto"/>
          <w:sz w:val="32"/>
          <w:szCs w:val="32"/>
          <w:highlight w:val="none"/>
          <w:lang w:val="en-US" w:eastAsia="zh-CN"/>
        </w:rPr>
        <w:t>的风</w:t>
      </w:r>
      <w:r>
        <w:rPr>
          <w:rFonts w:hint="default" w:ascii="Times New Roman" w:hAnsi="Times New Roman" w:eastAsia="方正仿宋_GBK" w:cs="Times New Roman"/>
          <w:color w:val="auto"/>
          <w:sz w:val="32"/>
          <w:szCs w:val="32"/>
          <w:lang w:val="en-US" w:eastAsia="zh-CN"/>
        </w:rPr>
        <w:t>险，乙方承诺愿意承担甲方不予退还相应出让收益的后果；采矿权投资存在包括但不限于安全生产、地质灾害防治、环境保护等</w:t>
      </w:r>
      <w:r>
        <w:rPr>
          <w:rFonts w:hint="default" w:ascii="Times New Roman" w:hAnsi="Times New Roman" w:eastAsia="方正仿宋_GBK" w:cs="Times New Roman"/>
          <w:b w:val="0"/>
          <w:bCs w:val="0"/>
          <w:color w:val="auto"/>
          <w:sz w:val="32"/>
          <w:szCs w:val="32"/>
          <w:lang w:val="en-US" w:eastAsia="zh-CN"/>
        </w:rPr>
        <w:t>要求，对特定采矿方法、选矿方法限制，国家产业政策或者矿产资源规划调整以及不可抗力等不可预计的风险。乙方已充</w:t>
      </w:r>
      <w:r>
        <w:rPr>
          <w:rFonts w:hint="default" w:ascii="Times New Roman" w:hAnsi="Times New Roman" w:eastAsia="方正仿宋_GBK" w:cs="Times New Roman"/>
          <w:color w:val="auto"/>
          <w:sz w:val="32"/>
          <w:szCs w:val="32"/>
          <w:lang w:val="en-US" w:eastAsia="zh-CN"/>
        </w:rPr>
        <w:t>分知悉、完全认可并自愿承担所有风险及后果。</w:t>
      </w:r>
    </w:p>
    <w:p w14:paraId="5B2F086E">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 xml:space="preserve"> 本合同未尽事宜，双方经协商一致后，可另行签订补充协议。补充协议与本合同具有同等法律效力。</w:t>
      </w:r>
    </w:p>
    <w:p w14:paraId="2A418FB9">
      <w:pPr>
        <w:pStyle w:val="4"/>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本合同及补充协议没有约定的，应当按照相关法律法规和规章、政策规定执行。本合同及补充协议签订后，法律法规和规章、政策规定发生变化的，按变化后的规定执行。</w:t>
      </w:r>
    </w:p>
    <w:p w14:paraId="4686E4A1">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cs="Times New Roman"/>
          <w:color w:val="auto"/>
          <w:sz w:val="32"/>
          <w:szCs w:val="32"/>
        </w:rPr>
      </w:pPr>
      <w:r>
        <w:rPr>
          <w:rFonts w:hint="default" w:ascii="Times New Roman" w:hAnsi="Times New Roman" w:eastAsia="方正仿宋_GBK" w:cs="Times New Roman"/>
          <w:color w:val="auto"/>
          <w:sz w:val="32"/>
          <w:szCs w:val="32"/>
          <w:lang w:val="en-US" w:eastAsia="zh-CN"/>
        </w:rPr>
        <w:t xml:space="preserve"> 本合同及补充协议履行过程中，双方就约定内容（除涉及出让收益、违约金征收及追缴等事宜外）发生争议的，应当协商解决；协商不成的，甲乙双方有权向甲方所在地有管辖权的人民法院提起行政诉讼。</w:t>
      </w:r>
    </w:p>
    <w:p w14:paraId="37CF8D4A">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cs="Times New Roman"/>
          <w:b w:val="0"/>
          <w:bCs w:val="0"/>
          <w:color w:val="auto"/>
          <w:sz w:val="32"/>
          <w:szCs w:val="32"/>
        </w:rPr>
      </w:pPr>
      <w:r>
        <w:rPr>
          <w:rFonts w:hint="default" w:ascii="Times New Roman" w:hAnsi="Times New Roman" w:eastAsia="方正仿宋_GBK" w:cs="Times New Roman"/>
          <w:b w:val="0"/>
          <w:bCs w:val="0"/>
          <w:color w:val="auto"/>
          <w:sz w:val="32"/>
          <w:szCs w:val="32"/>
          <w:lang w:val="en-US" w:eastAsia="zh-CN"/>
        </w:rPr>
        <w:t xml:space="preserve"> </w:t>
      </w:r>
      <w:r>
        <w:rPr>
          <w:rFonts w:hint="default" w:ascii="Times New Roman" w:hAnsi="Times New Roman" w:eastAsia="方正仿宋_GBK" w:cs="Times New Roman"/>
          <w:b w:val="0"/>
          <w:bCs w:val="0"/>
          <w:color w:val="auto"/>
          <w:sz w:val="32"/>
          <w:szCs w:val="32"/>
          <w:lang w:eastAsia="zh-CN"/>
        </w:rPr>
        <w:t>本合同双方当事人同意，涉及本合同履行相关告知事项（包括但不限于缴款通知、催缴通知、司法文书）只要发送至本合同中所填写的通讯地址</w:t>
      </w:r>
      <w:r>
        <w:rPr>
          <w:rFonts w:hint="default" w:ascii="Times New Roman" w:hAnsi="Times New Roman" w:eastAsia="方正仿宋_GBK" w:cs="Times New Roman"/>
          <w:b w:val="0"/>
          <w:bCs w:val="0"/>
          <w:color w:val="auto"/>
          <w:sz w:val="32"/>
          <w:szCs w:val="32"/>
          <w:lang w:val="en-US" w:eastAsia="zh-CN"/>
        </w:rPr>
        <w:t>（本合同首页及末尾签章页的住所、法定代表人、联系电话等信息）</w:t>
      </w:r>
      <w:r>
        <w:rPr>
          <w:rFonts w:hint="default" w:ascii="Times New Roman" w:hAnsi="Times New Roman" w:eastAsia="方正仿宋_GBK" w:cs="Times New Roman"/>
          <w:b w:val="0"/>
          <w:bCs w:val="0"/>
          <w:color w:val="auto"/>
          <w:sz w:val="32"/>
          <w:szCs w:val="32"/>
          <w:lang w:eastAsia="zh-CN"/>
        </w:rPr>
        <w:t>，即视为送达。相对方是否签收或邮寄是否退回均不影响送达的效力。上述</w:t>
      </w:r>
      <w:r>
        <w:rPr>
          <w:rFonts w:hint="default" w:ascii="Times New Roman" w:hAnsi="Times New Roman" w:eastAsia="方正仿宋_GBK" w:cs="Times New Roman"/>
          <w:b w:val="0"/>
          <w:bCs w:val="0"/>
          <w:color w:val="auto"/>
          <w:sz w:val="32"/>
          <w:szCs w:val="32"/>
          <w:lang w:val="en-US" w:eastAsia="zh-CN"/>
        </w:rPr>
        <w:t>通讯</w:t>
      </w:r>
      <w:r>
        <w:rPr>
          <w:rFonts w:hint="default" w:ascii="Times New Roman" w:hAnsi="Times New Roman" w:eastAsia="方正仿宋_GBK" w:cs="Times New Roman"/>
          <w:b w:val="0"/>
          <w:bCs w:val="0"/>
          <w:color w:val="auto"/>
          <w:sz w:val="32"/>
          <w:szCs w:val="32"/>
          <w:lang w:eastAsia="zh-CN"/>
        </w:rPr>
        <w:t>地址的变更非经提前通知对方，对对方不生效。本条约定之</w:t>
      </w:r>
      <w:r>
        <w:rPr>
          <w:rFonts w:hint="default" w:ascii="Times New Roman" w:hAnsi="Times New Roman" w:eastAsia="方正仿宋_GBK" w:cs="Times New Roman"/>
          <w:b w:val="0"/>
          <w:bCs w:val="0"/>
          <w:color w:val="auto"/>
          <w:sz w:val="32"/>
          <w:szCs w:val="32"/>
          <w:lang w:val="en-US" w:eastAsia="zh-CN"/>
        </w:rPr>
        <w:t>通讯</w:t>
      </w:r>
      <w:r>
        <w:rPr>
          <w:rFonts w:hint="default" w:ascii="Times New Roman" w:hAnsi="Times New Roman" w:eastAsia="方正仿宋_GBK" w:cs="Times New Roman"/>
          <w:b w:val="0"/>
          <w:bCs w:val="0"/>
          <w:color w:val="auto"/>
          <w:sz w:val="32"/>
          <w:szCs w:val="32"/>
          <w:lang w:eastAsia="zh-CN"/>
        </w:rPr>
        <w:t>地址亦适用于</w:t>
      </w:r>
      <w:r>
        <w:rPr>
          <w:rFonts w:hint="default" w:ascii="Times New Roman" w:hAnsi="Times New Roman" w:eastAsia="方正仿宋_GBK" w:cs="Times New Roman"/>
          <w:b w:val="0"/>
          <w:bCs w:val="0"/>
          <w:color w:val="auto"/>
          <w:sz w:val="32"/>
          <w:szCs w:val="32"/>
          <w:lang w:val="en-US" w:eastAsia="zh-CN"/>
        </w:rPr>
        <w:t>包括但不限于法院等司法单位司法文书以及行政单位通知或其他</w:t>
      </w:r>
      <w:r>
        <w:rPr>
          <w:rFonts w:hint="default" w:ascii="Times New Roman" w:hAnsi="Times New Roman" w:eastAsia="方正仿宋_GBK" w:cs="Times New Roman"/>
          <w:b w:val="0"/>
          <w:bCs w:val="0"/>
          <w:color w:val="auto"/>
          <w:sz w:val="32"/>
          <w:szCs w:val="32"/>
          <w:lang w:eastAsia="zh-CN"/>
        </w:rPr>
        <w:t>的送达。</w:t>
      </w:r>
    </w:p>
    <w:p w14:paraId="087E0F7F">
      <w:pPr>
        <w:pStyle w:val="4"/>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 xml:space="preserve"> 本合同一式六份，甲乙双方各持三份，经双方法定代表人或其授权委托代理人签字或签章并加盖单位印章后生效。</w:t>
      </w:r>
    </w:p>
    <w:p w14:paraId="4A4ABE80">
      <w:pPr>
        <w:pStyle w:val="4"/>
        <w:widowControl/>
        <w:numPr>
          <w:ilvl w:val="0"/>
          <w:numId w:val="0"/>
        </w:numPr>
        <w:autoSpaceDE/>
        <w:autoSpaceDN/>
        <w:adjustRightInd/>
        <w:spacing w:line="600" w:lineRule="exact"/>
        <w:rPr>
          <w:rFonts w:hint="default" w:ascii="Times New Roman" w:hAnsi="Times New Roman" w:eastAsia="方正仿宋_GBK" w:cs="Times New Roman"/>
          <w:color w:val="auto"/>
          <w:sz w:val="32"/>
          <w:szCs w:val="32"/>
          <w:lang w:val="en-US" w:eastAsia="zh-CN"/>
        </w:rPr>
      </w:pPr>
    </w:p>
    <w:p w14:paraId="45F2AF67">
      <w:pPr>
        <w:rPr>
          <w:rFonts w:hint="default" w:ascii="Times New Roman" w:hAnsi="Times New Roman" w:cs="Times New Roman"/>
          <w:color w:val="auto"/>
          <w:sz w:val="32"/>
          <w:szCs w:val="32"/>
        </w:rPr>
      </w:pPr>
    </w:p>
    <w:p w14:paraId="412CE0F9">
      <w:pPr>
        <w:pStyle w:val="3"/>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br w:type="page"/>
      </w:r>
    </w:p>
    <w:p w14:paraId="63BECCC1">
      <w:pPr>
        <w:pStyle w:val="4"/>
        <w:widowControl/>
        <w:numPr>
          <w:ilvl w:val="0"/>
          <w:numId w:val="0"/>
        </w:numPr>
        <w:autoSpaceDE/>
        <w:autoSpaceDN/>
        <w:adjustRightInd/>
        <w:spacing w:line="600" w:lineRule="exact"/>
        <w:ind w:left="0" w:leftChars="0"/>
        <w:jc w:val="both"/>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eastAsia="zh-CN"/>
        </w:rPr>
        <w:t>（以下无正文）</w:t>
      </w:r>
    </w:p>
    <w:p w14:paraId="63C24F8C">
      <w:pPr>
        <w:pStyle w:val="3"/>
        <w:rPr>
          <w:rFonts w:hint="default" w:ascii="Times New Roman" w:hAnsi="Times New Roman" w:eastAsia="方正仿宋_GBK" w:cs="Times New Roman"/>
          <w:color w:val="auto"/>
          <w:sz w:val="32"/>
          <w:szCs w:val="32"/>
        </w:rPr>
      </w:pPr>
    </w:p>
    <w:p w14:paraId="0739BBA8">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rPr>
      </w:pPr>
      <w:r>
        <w:rPr>
          <w:rFonts w:hint="default" w:ascii="Times New Roman" w:hAnsi="Times New Roman" w:eastAsia="方正仿宋_GBK" w:cs="Times New Roman"/>
          <w:color w:val="auto"/>
          <w:sz w:val="32"/>
          <w:szCs w:val="32"/>
        </w:rPr>
        <w:t>甲方（盖章）：</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6BE07F5C">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678527D0">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highlight w:val="none"/>
        </w:rPr>
        <w:t>法定代表人</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委托代理人</w:t>
      </w:r>
      <w:r>
        <w:rPr>
          <w:rFonts w:hint="default" w:ascii="Times New Roman" w:hAnsi="Times New Roman" w:eastAsia="方正仿宋_GBK" w:cs="Times New Roman"/>
          <w:color w:val="auto"/>
          <w:sz w:val="32"/>
          <w:szCs w:val="32"/>
        </w:rPr>
        <w:t>）</w:t>
      </w:r>
    </w:p>
    <w:p w14:paraId="7621AC4A">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rPr>
      </w:pPr>
      <w:r>
        <w:rPr>
          <w:rFonts w:hint="default" w:ascii="Times New Roman" w:hAnsi="Times New Roman" w:eastAsia="方正仿宋_GBK" w:cs="Times New Roman"/>
          <w:color w:val="auto"/>
          <w:sz w:val="32"/>
          <w:szCs w:val="32"/>
          <w:lang w:val="en-US" w:eastAsia="zh-CN"/>
        </w:rPr>
        <w:t>签字或签章</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u w:val="single"/>
        </w:rPr>
        <w:tab/>
      </w:r>
      <w:r>
        <w:rPr>
          <w:rFonts w:hint="default" w:ascii="Times New Roman" w:hAnsi="Times New Roman" w:eastAsia="方正仿宋_GBK" w:cs="Times New Roman"/>
          <w:color w:val="auto"/>
          <w:sz w:val="32"/>
          <w:szCs w:val="32"/>
          <w:u w:val="single"/>
        </w:rPr>
        <w:t xml:space="preserve">   </w:t>
      </w:r>
    </w:p>
    <w:p w14:paraId="1E6FBE13">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eastAsia="zh-CN"/>
        </w:rPr>
      </w:pPr>
    </w:p>
    <w:p w14:paraId="70E36EB3">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eastAsia="zh-CN"/>
        </w:rPr>
        <w:t>联系</w:t>
      </w:r>
      <w:r>
        <w:rPr>
          <w:rFonts w:hint="default" w:ascii="Times New Roman" w:hAnsi="Times New Roman" w:eastAsia="方正仿宋_GBK" w:cs="Times New Roman"/>
          <w:color w:val="auto"/>
          <w:sz w:val="32"/>
          <w:szCs w:val="32"/>
          <w:highlight w:val="none"/>
          <w:lang w:val="en-US" w:eastAsia="zh-CN"/>
        </w:rPr>
        <w:t>电话</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6A782227">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60B5F2CC">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 xml:space="preserve">时    </w:t>
      </w:r>
      <w:r>
        <w:rPr>
          <w:rFonts w:hint="default"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 xml:space="preserve">  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月</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u w:val="single"/>
          <w:lang w:val="en-US" w:eastAsia="zh-CN"/>
        </w:rPr>
        <w:t xml:space="preserve"> </w:t>
      </w:r>
      <w:r>
        <w:rPr>
          <w:rFonts w:hint="default" w:ascii="Times New Roman" w:hAnsi="Times New Roman" w:eastAsia="方正仿宋_GBK" w:cs="Times New Roman"/>
          <w:color w:val="auto"/>
          <w:sz w:val="32"/>
          <w:szCs w:val="32"/>
          <w:highlight w:val="none"/>
        </w:rPr>
        <w:t>日</w:t>
      </w:r>
    </w:p>
    <w:p w14:paraId="1C6A9C2A">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p>
    <w:p w14:paraId="4758EF09">
      <w:pPr>
        <w:pStyle w:val="4"/>
        <w:kinsoku w:val="0"/>
        <w:overflowPunct/>
        <w:spacing w:line="600" w:lineRule="exact"/>
        <w:jc w:val="both"/>
        <w:rPr>
          <w:rFonts w:hint="default" w:ascii="Times New Roman" w:hAnsi="Times New Roman" w:eastAsia="方正仿宋_GBK" w:cs="Times New Roman"/>
          <w:color w:val="auto"/>
          <w:sz w:val="32"/>
          <w:szCs w:val="32"/>
          <w:highlight w:val="none"/>
        </w:rPr>
      </w:pPr>
    </w:p>
    <w:p w14:paraId="32424277">
      <w:pPr>
        <w:rPr>
          <w:rFonts w:hint="default" w:ascii="Times New Roman" w:hAnsi="Times New Roman" w:cs="Times New Roman"/>
          <w:color w:val="auto"/>
          <w:sz w:val="32"/>
          <w:szCs w:val="32"/>
          <w:highlight w:val="none"/>
        </w:rPr>
      </w:pPr>
    </w:p>
    <w:p w14:paraId="1167065A">
      <w:pPr>
        <w:pStyle w:val="4"/>
        <w:kinsoku w:val="0"/>
        <w:overflowPunct/>
        <w:spacing w:line="600" w:lineRule="exact"/>
        <w:ind w:firstLine="640" w:firstLineChars="200"/>
        <w:jc w:val="both"/>
        <w:rPr>
          <w:rFonts w:hint="default" w:ascii="Times New Roman" w:hAnsi="Times New Roman" w:eastAsia="方正仿宋_GBK" w:cs="Times New Roman"/>
          <w:color w:val="auto"/>
          <w:sz w:val="32"/>
          <w:szCs w:val="32"/>
          <w:highlight w:val="none"/>
        </w:rPr>
      </w:pPr>
    </w:p>
    <w:p w14:paraId="6D7E6EFF">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highlight w:val="none"/>
          <w:lang w:val="en-US" w:eastAsia="zh-CN"/>
        </w:rPr>
        <w:t>乙方</w:t>
      </w:r>
      <w:r>
        <w:rPr>
          <w:rFonts w:hint="default" w:ascii="Times New Roman" w:hAnsi="Times New Roman" w:eastAsia="方正仿宋_GBK" w:cs="Times New Roman"/>
          <w:color w:val="auto"/>
          <w:sz w:val="32"/>
          <w:szCs w:val="32"/>
          <w:highlight w:val="none"/>
        </w:rPr>
        <w:t>（盖章）：</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443C1724">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p>
    <w:p w14:paraId="4AFF07D8">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法定代表人（</w:t>
      </w:r>
      <w:r>
        <w:rPr>
          <w:rFonts w:hint="default" w:ascii="Times New Roman" w:hAnsi="Times New Roman" w:eastAsia="方正仿宋_GBK" w:cs="Times New Roman"/>
          <w:color w:val="auto"/>
          <w:sz w:val="32"/>
          <w:szCs w:val="32"/>
          <w:highlight w:val="none"/>
          <w:lang w:eastAsia="zh-CN"/>
        </w:rPr>
        <w:t>委托代理人</w:t>
      </w:r>
      <w:r>
        <w:rPr>
          <w:rFonts w:hint="default" w:ascii="Times New Roman" w:hAnsi="Times New Roman" w:eastAsia="方正仿宋_GBK" w:cs="Times New Roman"/>
          <w:color w:val="auto"/>
          <w:sz w:val="32"/>
          <w:szCs w:val="32"/>
          <w:highlight w:val="none"/>
        </w:rPr>
        <w:t>）</w:t>
      </w:r>
    </w:p>
    <w:p w14:paraId="700DEC4D">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rPr>
      </w:pPr>
      <w:r>
        <w:rPr>
          <w:rFonts w:hint="default" w:ascii="Times New Roman" w:hAnsi="Times New Roman" w:eastAsia="方正仿宋_GBK" w:cs="Times New Roman"/>
          <w:color w:val="auto"/>
          <w:sz w:val="32"/>
          <w:szCs w:val="32"/>
          <w:lang w:val="en-US" w:eastAsia="zh-CN"/>
        </w:rPr>
        <w:t>签字或签章</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00C613A1">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eastAsia="zh-CN"/>
        </w:rPr>
      </w:pPr>
    </w:p>
    <w:p w14:paraId="08412D4F">
      <w:pPr>
        <w:pStyle w:val="4"/>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eastAsia="zh-CN"/>
        </w:rPr>
        <w:t>联系</w:t>
      </w:r>
      <w:r>
        <w:rPr>
          <w:rFonts w:hint="default" w:ascii="Times New Roman" w:hAnsi="Times New Roman" w:eastAsia="方正仿宋_GBK" w:cs="Times New Roman"/>
          <w:color w:val="auto"/>
          <w:sz w:val="32"/>
          <w:szCs w:val="32"/>
          <w:highlight w:val="none"/>
          <w:lang w:val="en-US" w:eastAsia="zh-CN"/>
        </w:rPr>
        <w:t>电话</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u w:val="single"/>
        </w:rPr>
        <w:tab/>
      </w:r>
      <w:r>
        <w:rPr>
          <w:rFonts w:hint="default" w:ascii="Times New Roman" w:hAnsi="Times New Roman" w:eastAsia="方正仿宋_GBK" w:cs="Times New Roman"/>
          <w:color w:val="auto"/>
          <w:sz w:val="32"/>
          <w:szCs w:val="32"/>
          <w:highlight w:val="none"/>
          <w:u w:val="single"/>
        </w:rPr>
        <w:t xml:space="preserve">   </w:t>
      </w:r>
    </w:p>
    <w:p w14:paraId="6954F215">
      <w:pPr>
        <w:pStyle w:val="4"/>
        <w:kinsoku w:val="0"/>
        <w:overflowPunct/>
        <w:ind w:firstLine="640" w:firstLineChars="200"/>
        <w:rPr>
          <w:rFonts w:hint="default" w:ascii="Times New Roman" w:hAnsi="Times New Roman" w:eastAsia="方正仿宋_GBK" w:cs="Times New Roman"/>
          <w:color w:val="auto"/>
          <w:sz w:val="32"/>
          <w:szCs w:val="32"/>
          <w:highlight w:val="none"/>
        </w:rPr>
      </w:pPr>
    </w:p>
    <w:p w14:paraId="46D24064">
      <w:pPr>
        <w:pStyle w:val="4"/>
        <w:kinsoku w:val="0"/>
        <w:overflowPunct/>
        <w:ind w:firstLine="640" w:firstLineChars="200"/>
        <w:rPr>
          <w:rFonts w:hint="default" w:ascii="Times New Roman" w:hAnsi="Times New Roman" w:eastAsia="仿宋_GB2312" w:cs="Times New Roman"/>
          <w:color w:val="auto"/>
          <w:spacing w:val="-2"/>
          <w:w w:val="110"/>
          <w:sz w:val="32"/>
          <w:szCs w:val="32"/>
        </w:rPr>
      </w:pPr>
      <w:r>
        <w:rPr>
          <w:rFonts w:hint="default" w:ascii="Times New Roman" w:hAnsi="Times New Roman" w:eastAsia="方正仿宋_GBK" w:cs="Times New Roman"/>
          <w:color w:val="auto"/>
          <w:sz w:val="32"/>
          <w:szCs w:val="32"/>
          <w:highlight w:val="none"/>
        </w:rPr>
        <w:t xml:space="preserve">时    </w:t>
      </w:r>
      <w:r>
        <w:rPr>
          <w:rFonts w:hint="default"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rPr>
        <w:t xml:space="preserve">  间：</w:t>
      </w:r>
      <w:r>
        <w:rPr>
          <w:rFonts w:hint="default" w:ascii="Times New Roman" w:hAnsi="Times New Roman" w:eastAsia="方正仿宋_GBK" w:cs="Times New Roman"/>
          <w:color w:val="auto"/>
          <w:sz w:val="32"/>
          <w:szCs w:val="32"/>
          <w:highlight w:val="none"/>
          <w:u w:val="single"/>
        </w:rPr>
        <w:t xml:space="preserve">      </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月</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u w:val="single"/>
          <w:lang w:val="en-US" w:eastAsia="zh-CN"/>
        </w:rPr>
        <w:t xml:space="preserve"> </w:t>
      </w:r>
      <w:r>
        <w:rPr>
          <w:rFonts w:hint="default" w:ascii="Times New Roman" w:hAnsi="Times New Roman" w:eastAsia="方正仿宋_GBK" w:cs="Times New Roman"/>
          <w:color w:val="auto"/>
          <w:sz w:val="32"/>
          <w:szCs w:val="32"/>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34E55D40-6889-4372-A9FF-8A07486B05E5}"/>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9F316E5-FF86-40AF-8C3F-A706CC8CF4AF}"/>
  </w:font>
  <w:font w:name="方正仿宋_GBK">
    <w:panose1 w:val="03000509000000000000"/>
    <w:charset w:val="86"/>
    <w:family w:val="auto"/>
    <w:pitch w:val="default"/>
    <w:sig w:usb0="00000001" w:usb1="080E0000" w:usb2="00000000" w:usb3="00000000" w:csb0="00040000" w:csb1="00000000"/>
    <w:embedRegular r:id="rId3" w:fontKey="{E41248DB-FAF8-4F47-926E-36486FCAEDE4}"/>
  </w:font>
  <w:font w:name="方正楷体_GBK">
    <w:panose1 w:val="03000509000000000000"/>
    <w:charset w:val="86"/>
    <w:family w:val="auto"/>
    <w:pitch w:val="default"/>
    <w:sig w:usb0="00000001" w:usb1="080E0000" w:usb2="00000000" w:usb3="00000000" w:csb0="00040000" w:csb1="00000000"/>
    <w:embedRegular r:id="rId4" w:fontKey="{B7671993-3348-4CFA-8C90-D2143E6B6332}"/>
  </w:font>
  <w:font w:name="方正小标宋_GBK">
    <w:panose1 w:val="03000509000000000000"/>
    <w:charset w:val="86"/>
    <w:family w:val="auto"/>
    <w:pitch w:val="default"/>
    <w:sig w:usb0="00000001" w:usb1="080E0000" w:usb2="00000000" w:usb3="00000000" w:csb0="00040000" w:csb1="00000000"/>
    <w:embedRegular r:id="rId5" w:fontKey="{81508BC6-557F-44E0-AFA2-D875B9B3A562}"/>
  </w:font>
  <w:font w:name="方正仿宋_GB2312">
    <w:altName w:val="仿宋"/>
    <w:panose1 w:val="02000000000000000000"/>
    <w:charset w:val="86"/>
    <w:family w:val="auto"/>
    <w:pitch w:val="default"/>
    <w:sig w:usb0="00000000" w:usb1="00000000" w:usb2="00000012" w:usb3="00000000" w:csb0="00040001" w:csb1="00000000"/>
    <w:embedRegular r:id="rId6" w:fontKey="{D76C222B-9BC2-4F58-B975-8851F08A289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3A52">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09AF87">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1</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609AF87">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1</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72C09"/>
    <w:multiLevelType w:val="singleLevel"/>
    <w:tmpl w:val="2BF72C09"/>
    <w:lvl w:ilvl="0" w:tentative="0">
      <w:start w:val="1"/>
      <w:numFmt w:val="chineseCounting"/>
      <w:suff w:val="nothing"/>
      <w:lvlText w:val="（%1）"/>
      <w:lvlJc w:val="left"/>
      <w:rPr>
        <w:rFonts w:hint="eastAsia"/>
      </w:rPr>
    </w:lvl>
  </w:abstractNum>
  <w:abstractNum w:abstractNumId="1">
    <w:nsid w:val="315944AB"/>
    <w:multiLevelType w:val="singleLevel"/>
    <w:tmpl w:val="315944AB"/>
    <w:lvl w:ilvl="0" w:tentative="0">
      <w:start w:val="7"/>
      <w:numFmt w:val="chineseCounting"/>
      <w:suff w:val="nothing"/>
      <w:lvlText w:val="（%1）"/>
      <w:lvlJc w:val="left"/>
      <w:rPr>
        <w:rFonts w:hint="eastAsia"/>
      </w:rPr>
    </w:lvl>
  </w:abstractNum>
  <w:abstractNum w:abstractNumId="2">
    <w:nsid w:val="3D5794B2"/>
    <w:multiLevelType w:val="singleLevel"/>
    <w:tmpl w:val="3D5794B2"/>
    <w:lvl w:ilvl="0" w:tentative="0">
      <w:start w:val="1"/>
      <w:numFmt w:val="chineseCounting"/>
      <w:lvlText w:val="第%1条"/>
      <w:lvlJc w:val="left"/>
      <w:rPr>
        <w:rFonts w:hint="eastAsia" w:ascii="方正仿宋_GBK" w:hAnsi="方正仿宋_GBK" w:eastAsia="方正仿宋_GBK" w:cs="方正仿宋_GBK"/>
        <w:b/>
        <w:bCs/>
        <w:color w:val="auto"/>
        <w:sz w:val="32"/>
        <w:szCs w:val="32"/>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24662"/>
    <w:rsid w:val="00043184"/>
    <w:rsid w:val="001A2968"/>
    <w:rsid w:val="001E48D8"/>
    <w:rsid w:val="00383A8C"/>
    <w:rsid w:val="003C2974"/>
    <w:rsid w:val="006C28C0"/>
    <w:rsid w:val="006C59D1"/>
    <w:rsid w:val="008E63F5"/>
    <w:rsid w:val="00A244BA"/>
    <w:rsid w:val="00A716B0"/>
    <w:rsid w:val="00E70899"/>
    <w:rsid w:val="011949CD"/>
    <w:rsid w:val="0189128F"/>
    <w:rsid w:val="019F6650"/>
    <w:rsid w:val="02293804"/>
    <w:rsid w:val="034B4DFE"/>
    <w:rsid w:val="03517E7E"/>
    <w:rsid w:val="03F6739B"/>
    <w:rsid w:val="04733586"/>
    <w:rsid w:val="048F3FBB"/>
    <w:rsid w:val="054C69BD"/>
    <w:rsid w:val="058A5C66"/>
    <w:rsid w:val="069A035E"/>
    <w:rsid w:val="07987EA2"/>
    <w:rsid w:val="07BA51B8"/>
    <w:rsid w:val="07FB0E0D"/>
    <w:rsid w:val="08657A6E"/>
    <w:rsid w:val="09FC30DE"/>
    <w:rsid w:val="0A0E79F8"/>
    <w:rsid w:val="0AA479FE"/>
    <w:rsid w:val="0ADE5A76"/>
    <w:rsid w:val="0ADF4592"/>
    <w:rsid w:val="0B584BDD"/>
    <w:rsid w:val="0B843B14"/>
    <w:rsid w:val="0B8E0C2A"/>
    <w:rsid w:val="0BC173FA"/>
    <w:rsid w:val="0C22639E"/>
    <w:rsid w:val="0C2C2AE7"/>
    <w:rsid w:val="0CB44F90"/>
    <w:rsid w:val="0EBF277B"/>
    <w:rsid w:val="0F1113DA"/>
    <w:rsid w:val="0F4B066E"/>
    <w:rsid w:val="0F8676D2"/>
    <w:rsid w:val="0F895414"/>
    <w:rsid w:val="0FA36683"/>
    <w:rsid w:val="108F20AC"/>
    <w:rsid w:val="10A27750"/>
    <w:rsid w:val="110B5B51"/>
    <w:rsid w:val="11365128"/>
    <w:rsid w:val="11B74009"/>
    <w:rsid w:val="11FA43A7"/>
    <w:rsid w:val="12333415"/>
    <w:rsid w:val="12745D9D"/>
    <w:rsid w:val="12B93245"/>
    <w:rsid w:val="131F1946"/>
    <w:rsid w:val="134277B0"/>
    <w:rsid w:val="13CD21DA"/>
    <w:rsid w:val="14716BA4"/>
    <w:rsid w:val="147940C4"/>
    <w:rsid w:val="150F5FC7"/>
    <w:rsid w:val="151C133C"/>
    <w:rsid w:val="155B515D"/>
    <w:rsid w:val="15C550EF"/>
    <w:rsid w:val="162A4194"/>
    <w:rsid w:val="164B6F7F"/>
    <w:rsid w:val="172E3A9E"/>
    <w:rsid w:val="17352D9E"/>
    <w:rsid w:val="17533904"/>
    <w:rsid w:val="179E27CA"/>
    <w:rsid w:val="17A61BD3"/>
    <w:rsid w:val="17CB4F24"/>
    <w:rsid w:val="17EB5EEC"/>
    <w:rsid w:val="19557CE2"/>
    <w:rsid w:val="19B32E94"/>
    <w:rsid w:val="1A2E77FC"/>
    <w:rsid w:val="1A5D54D3"/>
    <w:rsid w:val="1A7575E0"/>
    <w:rsid w:val="1A77205B"/>
    <w:rsid w:val="1A916DF3"/>
    <w:rsid w:val="1B285AE1"/>
    <w:rsid w:val="1B3D286C"/>
    <w:rsid w:val="1C141956"/>
    <w:rsid w:val="1C1B3898"/>
    <w:rsid w:val="1C8B457A"/>
    <w:rsid w:val="1CAB707A"/>
    <w:rsid w:val="1CD23654"/>
    <w:rsid w:val="1CE857D0"/>
    <w:rsid w:val="1D035BF9"/>
    <w:rsid w:val="1D176B3F"/>
    <w:rsid w:val="1D4759A5"/>
    <w:rsid w:val="1D721E3F"/>
    <w:rsid w:val="1DE41B80"/>
    <w:rsid w:val="1DF3687A"/>
    <w:rsid w:val="1E273513"/>
    <w:rsid w:val="1E5170FD"/>
    <w:rsid w:val="1EA638ED"/>
    <w:rsid w:val="1F2E38E2"/>
    <w:rsid w:val="209A4F7E"/>
    <w:rsid w:val="21C56960"/>
    <w:rsid w:val="21F13E17"/>
    <w:rsid w:val="21FB3F4F"/>
    <w:rsid w:val="221622D1"/>
    <w:rsid w:val="221E099F"/>
    <w:rsid w:val="227D2BB6"/>
    <w:rsid w:val="22DB5B2F"/>
    <w:rsid w:val="22E960F4"/>
    <w:rsid w:val="23386EEB"/>
    <w:rsid w:val="24034E04"/>
    <w:rsid w:val="244A5C0F"/>
    <w:rsid w:val="24A563F4"/>
    <w:rsid w:val="251A4D23"/>
    <w:rsid w:val="25393D06"/>
    <w:rsid w:val="254E79BF"/>
    <w:rsid w:val="25643C8B"/>
    <w:rsid w:val="256E7B04"/>
    <w:rsid w:val="25C8226B"/>
    <w:rsid w:val="25E96CE7"/>
    <w:rsid w:val="261C4494"/>
    <w:rsid w:val="27157B85"/>
    <w:rsid w:val="27512E6E"/>
    <w:rsid w:val="277B0F6E"/>
    <w:rsid w:val="27A377C7"/>
    <w:rsid w:val="27AC25CA"/>
    <w:rsid w:val="27AE736E"/>
    <w:rsid w:val="27EA0B18"/>
    <w:rsid w:val="281D0B57"/>
    <w:rsid w:val="28795BCE"/>
    <w:rsid w:val="288B77F0"/>
    <w:rsid w:val="28F13756"/>
    <w:rsid w:val="293E3D9A"/>
    <w:rsid w:val="2A970A98"/>
    <w:rsid w:val="2AF36EE6"/>
    <w:rsid w:val="2B157704"/>
    <w:rsid w:val="2B16201F"/>
    <w:rsid w:val="2B794137"/>
    <w:rsid w:val="2C1005F7"/>
    <w:rsid w:val="2C3C5631"/>
    <w:rsid w:val="2CE81574"/>
    <w:rsid w:val="2D5257FC"/>
    <w:rsid w:val="2D7F7026"/>
    <w:rsid w:val="2E230E9E"/>
    <w:rsid w:val="2E2E1209"/>
    <w:rsid w:val="2EDB63F4"/>
    <w:rsid w:val="2F597E07"/>
    <w:rsid w:val="2F614AB9"/>
    <w:rsid w:val="2FB0648B"/>
    <w:rsid w:val="2FF81ACE"/>
    <w:rsid w:val="300F506A"/>
    <w:rsid w:val="301601A6"/>
    <w:rsid w:val="302723B3"/>
    <w:rsid w:val="31491737"/>
    <w:rsid w:val="31C53C32"/>
    <w:rsid w:val="31C92CB5"/>
    <w:rsid w:val="320E2031"/>
    <w:rsid w:val="32362A88"/>
    <w:rsid w:val="3262642F"/>
    <w:rsid w:val="32630939"/>
    <w:rsid w:val="33BB353F"/>
    <w:rsid w:val="34294CFB"/>
    <w:rsid w:val="342A0EE3"/>
    <w:rsid w:val="34B252FF"/>
    <w:rsid w:val="34D6737E"/>
    <w:rsid w:val="35545AAF"/>
    <w:rsid w:val="35777D60"/>
    <w:rsid w:val="35E047F6"/>
    <w:rsid w:val="36321AB2"/>
    <w:rsid w:val="364663E6"/>
    <w:rsid w:val="36AA2AD7"/>
    <w:rsid w:val="37323A9D"/>
    <w:rsid w:val="38373B40"/>
    <w:rsid w:val="38910D12"/>
    <w:rsid w:val="38E04160"/>
    <w:rsid w:val="392721B7"/>
    <w:rsid w:val="394B4C60"/>
    <w:rsid w:val="395B30EA"/>
    <w:rsid w:val="39842625"/>
    <w:rsid w:val="39FE0F50"/>
    <w:rsid w:val="3A194E0F"/>
    <w:rsid w:val="3A3758E9"/>
    <w:rsid w:val="3C6964D8"/>
    <w:rsid w:val="3C7D28BC"/>
    <w:rsid w:val="3CFD6D2B"/>
    <w:rsid w:val="3D582D8A"/>
    <w:rsid w:val="3E0D4542"/>
    <w:rsid w:val="3E1A5306"/>
    <w:rsid w:val="3E430342"/>
    <w:rsid w:val="3E602576"/>
    <w:rsid w:val="3ECE499F"/>
    <w:rsid w:val="3F6D20C3"/>
    <w:rsid w:val="3F8E3EFC"/>
    <w:rsid w:val="3FB75A5D"/>
    <w:rsid w:val="412716A3"/>
    <w:rsid w:val="41CA7043"/>
    <w:rsid w:val="428B1E56"/>
    <w:rsid w:val="4348021F"/>
    <w:rsid w:val="43B440F5"/>
    <w:rsid w:val="440C6F05"/>
    <w:rsid w:val="441427F7"/>
    <w:rsid w:val="44407158"/>
    <w:rsid w:val="449C4CC6"/>
    <w:rsid w:val="44B22428"/>
    <w:rsid w:val="451505D5"/>
    <w:rsid w:val="451B4667"/>
    <w:rsid w:val="45713CFD"/>
    <w:rsid w:val="45985482"/>
    <w:rsid w:val="45AC2E01"/>
    <w:rsid w:val="45B74742"/>
    <w:rsid w:val="45B95404"/>
    <w:rsid w:val="462F1B6A"/>
    <w:rsid w:val="468C4805"/>
    <w:rsid w:val="46D36F73"/>
    <w:rsid w:val="47881192"/>
    <w:rsid w:val="47CF53B3"/>
    <w:rsid w:val="47D90E70"/>
    <w:rsid w:val="47EE4042"/>
    <w:rsid w:val="48497C1E"/>
    <w:rsid w:val="48D80B72"/>
    <w:rsid w:val="48F63AD0"/>
    <w:rsid w:val="49BC644F"/>
    <w:rsid w:val="4B047121"/>
    <w:rsid w:val="4B320132"/>
    <w:rsid w:val="4B44568C"/>
    <w:rsid w:val="4B7778F3"/>
    <w:rsid w:val="4BA054E1"/>
    <w:rsid w:val="4C4A0C01"/>
    <w:rsid w:val="4C5B5467"/>
    <w:rsid w:val="4C924DC9"/>
    <w:rsid w:val="4CEB08B0"/>
    <w:rsid w:val="4D9A0DCA"/>
    <w:rsid w:val="4E686610"/>
    <w:rsid w:val="4F257648"/>
    <w:rsid w:val="4F412F7B"/>
    <w:rsid w:val="4FF03744"/>
    <w:rsid w:val="50072F54"/>
    <w:rsid w:val="50A01963"/>
    <w:rsid w:val="50A33417"/>
    <w:rsid w:val="517E77CE"/>
    <w:rsid w:val="5187446D"/>
    <w:rsid w:val="51F831C9"/>
    <w:rsid w:val="52376968"/>
    <w:rsid w:val="528F1C08"/>
    <w:rsid w:val="52A941F1"/>
    <w:rsid w:val="52D50A4A"/>
    <w:rsid w:val="532C36B9"/>
    <w:rsid w:val="5459237D"/>
    <w:rsid w:val="54D6553E"/>
    <w:rsid w:val="54DA4295"/>
    <w:rsid w:val="55196CBA"/>
    <w:rsid w:val="55256DEB"/>
    <w:rsid w:val="55451693"/>
    <w:rsid w:val="55951067"/>
    <w:rsid w:val="55957FFF"/>
    <w:rsid w:val="56B55774"/>
    <w:rsid w:val="56B73CAB"/>
    <w:rsid w:val="570A3D11"/>
    <w:rsid w:val="57167CC2"/>
    <w:rsid w:val="5810503F"/>
    <w:rsid w:val="58D005ED"/>
    <w:rsid w:val="58D8011F"/>
    <w:rsid w:val="58FB689D"/>
    <w:rsid w:val="591513AA"/>
    <w:rsid w:val="593A6404"/>
    <w:rsid w:val="593F519A"/>
    <w:rsid w:val="59771406"/>
    <w:rsid w:val="59C16120"/>
    <w:rsid w:val="59F3799A"/>
    <w:rsid w:val="5A43144A"/>
    <w:rsid w:val="5ADA7E9F"/>
    <w:rsid w:val="5ADD58BC"/>
    <w:rsid w:val="5B667984"/>
    <w:rsid w:val="5B773940"/>
    <w:rsid w:val="5BC815A7"/>
    <w:rsid w:val="5C39430B"/>
    <w:rsid w:val="5C826210"/>
    <w:rsid w:val="5C8A705C"/>
    <w:rsid w:val="5CAD23B3"/>
    <w:rsid w:val="5D8E103B"/>
    <w:rsid w:val="5D90397F"/>
    <w:rsid w:val="5DB030CE"/>
    <w:rsid w:val="5E731452"/>
    <w:rsid w:val="5E765FFF"/>
    <w:rsid w:val="5EF13A09"/>
    <w:rsid w:val="5F0735B4"/>
    <w:rsid w:val="5F88155A"/>
    <w:rsid w:val="6005624E"/>
    <w:rsid w:val="611F236E"/>
    <w:rsid w:val="61425FBA"/>
    <w:rsid w:val="62AF76E4"/>
    <w:rsid w:val="634D35CA"/>
    <w:rsid w:val="6385783F"/>
    <w:rsid w:val="638E3BAE"/>
    <w:rsid w:val="64033411"/>
    <w:rsid w:val="64442C0B"/>
    <w:rsid w:val="64B150FD"/>
    <w:rsid w:val="64E73D24"/>
    <w:rsid w:val="65803C8F"/>
    <w:rsid w:val="65BE258E"/>
    <w:rsid w:val="65C43C25"/>
    <w:rsid w:val="660B53B0"/>
    <w:rsid w:val="664C18BC"/>
    <w:rsid w:val="66C065A7"/>
    <w:rsid w:val="66EC39D7"/>
    <w:rsid w:val="673B29FD"/>
    <w:rsid w:val="676C1519"/>
    <w:rsid w:val="67D87514"/>
    <w:rsid w:val="68760A78"/>
    <w:rsid w:val="688238AD"/>
    <w:rsid w:val="6893310B"/>
    <w:rsid w:val="69015DDF"/>
    <w:rsid w:val="69073028"/>
    <w:rsid w:val="6A7D2AFA"/>
    <w:rsid w:val="6B3413C4"/>
    <w:rsid w:val="6B536044"/>
    <w:rsid w:val="6BA75C0C"/>
    <w:rsid w:val="6BEE7525"/>
    <w:rsid w:val="6C705F6D"/>
    <w:rsid w:val="6C787517"/>
    <w:rsid w:val="6C9F6852"/>
    <w:rsid w:val="6CC4542E"/>
    <w:rsid w:val="6D4B2536"/>
    <w:rsid w:val="6D5C62FC"/>
    <w:rsid w:val="6D750805"/>
    <w:rsid w:val="6D8F2D6B"/>
    <w:rsid w:val="6DD2781C"/>
    <w:rsid w:val="6DEF55B7"/>
    <w:rsid w:val="6E4E3D7C"/>
    <w:rsid w:val="6E804477"/>
    <w:rsid w:val="6EEB1E71"/>
    <w:rsid w:val="6F4A28CE"/>
    <w:rsid w:val="6F79782E"/>
    <w:rsid w:val="6FC7059A"/>
    <w:rsid w:val="70C06820"/>
    <w:rsid w:val="7135359D"/>
    <w:rsid w:val="716A482B"/>
    <w:rsid w:val="72317C78"/>
    <w:rsid w:val="72DD2601"/>
    <w:rsid w:val="72E6557D"/>
    <w:rsid w:val="73426189"/>
    <w:rsid w:val="73EF1E6D"/>
    <w:rsid w:val="740B2A1F"/>
    <w:rsid w:val="74371815"/>
    <w:rsid w:val="74983B27"/>
    <w:rsid w:val="74B73CA2"/>
    <w:rsid w:val="74CB229D"/>
    <w:rsid w:val="753A42E5"/>
    <w:rsid w:val="75CD2682"/>
    <w:rsid w:val="75EC29D0"/>
    <w:rsid w:val="76572F60"/>
    <w:rsid w:val="765F138C"/>
    <w:rsid w:val="769F612F"/>
    <w:rsid w:val="76C41890"/>
    <w:rsid w:val="76D637B8"/>
    <w:rsid w:val="771D33A0"/>
    <w:rsid w:val="773E401D"/>
    <w:rsid w:val="77424517"/>
    <w:rsid w:val="77444479"/>
    <w:rsid w:val="77624662"/>
    <w:rsid w:val="77BC3F41"/>
    <w:rsid w:val="78CB5981"/>
    <w:rsid w:val="78F30652"/>
    <w:rsid w:val="7B3849BA"/>
    <w:rsid w:val="7C305719"/>
    <w:rsid w:val="7C5A4544"/>
    <w:rsid w:val="7C8B6DF3"/>
    <w:rsid w:val="7CEA3B1A"/>
    <w:rsid w:val="7CF4742A"/>
    <w:rsid w:val="7D807FDA"/>
    <w:rsid w:val="7E6B2A38"/>
    <w:rsid w:val="7E8FF7E9"/>
    <w:rsid w:val="7E987250"/>
    <w:rsid w:val="7F5F268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eastAsia" w:ascii="宋体" w:hAnsi="宋体" w:eastAsia="宋体" w:cs="Times New Roman"/>
      <w:sz w:val="2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style>
  <w:style w:type="paragraph" w:styleId="4">
    <w:name w:val="Body Text"/>
    <w:basedOn w:val="1"/>
    <w:unhideWhenUsed/>
    <w:qFormat/>
    <w:uiPriority w:val="1"/>
    <w:rPr>
      <w:sz w:val="28"/>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2797</Words>
  <Characters>2993</Characters>
  <Lines>23</Lines>
  <Paragraphs>6</Paragraphs>
  <TotalTime>14</TotalTime>
  <ScaleCrop>false</ScaleCrop>
  <LinksUpToDate>false</LinksUpToDate>
  <CharactersWithSpaces>3379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2025-07-01T07:55:00Z</dcterms:created>
  <dc:creator>对方正在输入...</dc:creator>
  <cp:lastModifiedBy>A.</cp:lastModifiedBy>
  <cp:lastPrinted>2025-09-17T06:50:29Z</cp:lastPrinted>
  <dcterms:modified xsi:type="dcterms:W3CDTF">2025-09-17T06:50:33Z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8268796053024B4A837D7ABB038C76C6_13</vt:lpwstr>
  </property>
  <property fmtid="{D5CDD505-2E9C-101B-9397-08002B2CF9AE}" pid="4" name="KSOTemplateDocerSaveRecord">
    <vt:lpwstr>eyJoZGlkIjoiZDE0NDU0NDY3MWEyZThlMTM2NzU3ZWMyNmY2YTViNDEiLCJ1c2VySWQiOiI2MTA2NTY0NTEifQ==</vt:lpwstr>
  </property>
</Properties>
</file>