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napToGrid w:val="0"/>
        <w:spacing w:line="594" w:lineRule="exact"/>
        <w:jc w:val="center"/>
        <w:rPr>
          <w:rFonts w:hint="default" w:ascii="Times New Roman" w:hAnsi="Times New Roman" w:eastAsia="方正小标宋_GBK" w:cs="Times New Roman"/>
          <w:kern w:val="0"/>
          <w:sz w:val="44"/>
          <w:szCs w:val="44"/>
        </w:rPr>
      </w:pPr>
    </w:p>
    <w:p>
      <w:pPr>
        <w:keepNext w:val="0"/>
        <w:keepLines w:val="0"/>
        <w:pageBreakBefore w:val="0"/>
        <w:widowControl w:val="0"/>
        <w:kinsoku/>
        <w:wordWrap/>
        <w:topLinePunct w:val="0"/>
        <w:autoSpaceDE/>
        <w:autoSpaceDN/>
        <w:bidi w:val="0"/>
        <w:snapToGrid w:val="0"/>
        <w:spacing w:line="594" w:lineRule="exact"/>
        <w:jc w:val="center"/>
        <w:rPr>
          <w:rFonts w:hint="default" w:ascii="Times New Roman" w:hAnsi="Times New Roman" w:eastAsia="方正小标宋_GBK" w:cs="Times New Roman"/>
          <w:kern w:val="0"/>
          <w:sz w:val="44"/>
          <w:szCs w:val="44"/>
        </w:rPr>
      </w:pPr>
    </w:p>
    <w:p>
      <w:pPr>
        <w:keepNext w:val="0"/>
        <w:keepLines w:val="0"/>
        <w:pageBreakBefore w:val="0"/>
        <w:widowControl w:val="0"/>
        <w:kinsoku/>
        <w:wordWrap/>
        <w:topLinePunct w:val="0"/>
        <w:autoSpaceDE/>
        <w:autoSpaceDN/>
        <w:bidi w:val="0"/>
        <w:snapToGrid w:val="0"/>
        <w:spacing w:line="594"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重庆市规划和自然资源局</w:t>
      </w:r>
    </w:p>
    <w:p>
      <w:pPr>
        <w:keepNext w:val="0"/>
        <w:keepLines w:val="0"/>
        <w:pageBreakBefore w:val="0"/>
        <w:widowControl w:val="0"/>
        <w:kinsoku/>
        <w:wordWrap/>
        <w:topLinePunct w:val="0"/>
        <w:autoSpaceDE/>
        <w:autoSpaceDN/>
        <w:bidi w:val="0"/>
        <w:snapToGrid w:val="0"/>
        <w:spacing w:line="594"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关于印发《重庆市城镇开发边界管理</w:t>
      </w:r>
    </w:p>
    <w:p>
      <w:pPr>
        <w:keepNext w:val="0"/>
        <w:keepLines w:val="0"/>
        <w:pageBreakBefore w:val="0"/>
        <w:widowControl w:val="0"/>
        <w:kinsoku/>
        <w:wordWrap/>
        <w:topLinePunct w:val="0"/>
        <w:autoSpaceDE/>
        <w:autoSpaceDN/>
        <w:bidi w:val="0"/>
        <w:snapToGrid w:val="0"/>
        <w:spacing w:line="594"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实施细则（试行）》的通知</w:t>
      </w:r>
    </w:p>
    <w:p>
      <w:pPr>
        <w:pStyle w:val="7"/>
        <w:keepNext w:val="0"/>
        <w:keepLines w:val="0"/>
        <w:pageBreakBefore w:val="0"/>
        <w:widowControl w:val="0"/>
        <w:kinsoku/>
        <w:wordWrap/>
        <w:topLinePunct w:val="0"/>
        <w:autoSpaceDE/>
        <w:autoSpaceDN/>
        <w:bidi w:val="0"/>
        <w:snapToGrid w:val="0"/>
        <w:spacing w:after="0" w:line="594" w:lineRule="exact"/>
        <w:ind w:firstLine="0" w:firstLineChars="0"/>
        <w:jc w:val="center"/>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渝规资规范〔2025〕1号</w:t>
      </w:r>
    </w:p>
    <w:p>
      <w:pPr>
        <w:pStyle w:val="7"/>
        <w:keepNext w:val="0"/>
        <w:keepLines w:val="0"/>
        <w:pageBreakBefore w:val="0"/>
        <w:widowControl w:val="0"/>
        <w:kinsoku/>
        <w:wordWrap/>
        <w:topLinePunct w:val="0"/>
        <w:autoSpaceDE/>
        <w:autoSpaceDN/>
        <w:bidi w:val="0"/>
        <w:snapToGrid w:val="0"/>
        <w:spacing w:after="0" w:line="594" w:lineRule="exact"/>
        <w:ind w:firstLine="0" w:firstLineChars="0"/>
        <w:jc w:val="center"/>
        <w:rPr>
          <w:rFonts w:hint="default" w:ascii="Times New Roman" w:hAnsi="Times New Roman" w:eastAsia="方正仿宋_GBK" w:cs="Times New Roman"/>
          <w:spacing w:val="-6"/>
          <w:kern w:val="0"/>
          <w:sz w:val="32"/>
          <w:szCs w:val="32"/>
        </w:rPr>
      </w:pPr>
    </w:p>
    <w:p>
      <w:pPr>
        <w:pStyle w:val="2"/>
        <w:kinsoku/>
        <w:overflowPunct w:val="0"/>
        <w:snapToGrid w:val="0"/>
        <w:spacing w:beforeLines="0" w:afterLines="0" w:line="594" w:lineRule="exact"/>
        <w:ind w:left="0" w:leftChars="0" w:right="0" w:firstLine="0" w:firstLineChars="0"/>
        <w:jc w:val="both"/>
        <w:rPr>
          <w:rFonts w:hint="eastAsia" w:ascii="Times New Roman" w:hAnsi="Times New Roman" w:eastAsia="方正仿宋_GBK" w:cs="Times New Roman"/>
          <w:snapToGrid w:val="0"/>
          <w:color w:val="auto"/>
          <w:spacing w:val="0"/>
          <w:sz w:val="32"/>
          <w:szCs w:val="32"/>
          <w:lang w:eastAsia="zh-CN"/>
        </w:rPr>
      </w:pPr>
      <w:r>
        <w:rPr>
          <w:rFonts w:hint="default" w:ascii="Times New Roman" w:hAnsi="Times New Roman" w:eastAsia="方正仿宋_GBK" w:cs="Times New Roman"/>
          <w:snapToGrid w:val="0"/>
          <w:color w:val="auto"/>
          <w:spacing w:val="0"/>
          <w:sz w:val="32"/>
          <w:szCs w:val="32"/>
        </w:rPr>
        <w:t>各区县</w:t>
      </w:r>
      <w:r>
        <w:rPr>
          <w:rFonts w:hint="default" w:ascii="Times New Roman" w:hAnsi="Times New Roman" w:eastAsia="方正仿宋_GBK" w:cs="Times New Roman"/>
          <w:snapToGrid w:val="0"/>
          <w:color w:val="auto"/>
          <w:sz w:val="32"/>
          <w:szCs w:val="32"/>
        </w:rPr>
        <w:t>（自治县</w:t>
      </w:r>
      <w:r>
        <w:rPr>
          <w:rFonts w:hint="default" w:ascii="Times New Roman" w:hAnsi="Times New Roman" w:eastAsia="方正仿宋_GBK" w:cs="Times New Roman"/>
          <w:snapToGrid w:val="0"/>
          <w:color w:val="auto"/>
          <w:spacing w:val="0"/>
          <w:sz w:val="32"/>
          <w:szCs w:val="32"/>
        </w:rPr>
        <w:t>）人民政府</w:t>
      </w:r>
      <w:r>
        <w:rPr>
          <w:rFonts w:hint="eastAsia" w:ascii="Times New Roman" w:hAnsi="Times New Roman" w:eastAsia="方正仿宋_GBK" w:cs="Times New Roman"/>
          <w:snapToGrid w:val="0"/>
          <w:color w:val="auto"/>
          <w:spacing w:val="0"/>
          <w:sz w:val="32"/>
          <w:szCs w:val="32"/>
          <w:lang w:eastAsia="zh-CN"/>
        </w:rPr>
        <w:t>，两江新区、西部科学城重庆高新区、万盛经开区管委会：</w:t>
      </w:r>
    </w:p>
    <w:p>
      <w:pPr>
        <w:pStyle w:val="2"/>
        <w:kinsoku/>
        <w:overflowPunct w:val="0"/>
        <w:snapToGrid w:val="0"/>
        <w:spacing w:beforeLines="0" w:afterLines="0" w:line="594" w:lineRule="exact"/>
        <w:ind w:left="0" w:right="0" w:firstLine="640" w:firstLineChars="200"/>
        <w:jc w:val="both"/>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《重庆市城镇开发边界管理实施细则（试行）》已经市政府同意，现印发，请认真贯彻执行。</w:t>
      </w:r>
    </w:p>
    <w:p>
      <w:pPr>
        <w:pStyle w:val="2"/>
        <w:kinsoku/>
        <w:overflowPunct w:val="0"/>
        <w:snapToGrid w:val="0"/>
        <w:spacing w:beforeLines="0" w:afterLines="0" w:line="594" w:lineRule="exact"/>
        <w:rPr>
          <w:rFonts w:hint="default" w:ascii="Times New Roman" w:hAnsi="Times New Roman" w:eastAsia="方正仿宋_GBK" w:cs="Times New Roman"/>
          <w:color w:val="auto"/>
          <w:sz w:val="32"/>
          <w:szCs w:val="32"/>
        </w:rPr>
      </w:pPr>
    </w:p>
    <w:p>
      <w:pPr>
        <w:pStyle w:val="2"/>
        <w:kinsoku/>
        <w:overflowPunct w:val="0"/>
        <w:snapToGrid w:val="0"/>
        <w:spacing w:beforeLines="0" w:afterLines="0" w:line="594" w:lineRule="exact"/>
        <w:ind w:left="0" w:right="796" w:rightChars="379" w:firstLine="0"/>
        <w:jc w:val="righ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重庆市</w:t>
      </w:r>
      <w:r>
        <w:rPr>
          <w:rFonts w:hint="eastAsia" w:ascii="Times New Roman" w:hAnsi="Times New Roman" w:eastAsia="方正仿宋_GBK" w:cs="Times New Roman"/>
          <w:color w:val="auto"/>
          <w:sz w:val="32"/>
          <w:szCs w:val="32"/>
          <w:lang w:val="en-US" w:eastAsia="zh-CN"/>
        </w:rPr>
        <w:t>规划和自然资源局</w:t>
      </w:r>
    </w:p>
    <w:p>
      <w:pPr>
        <w:pStyle w:val="2"/>
        <w:kinsoku/>
        <w:overflowPunct w:val="0"/>
        <w:snapToGrid w:val="0"/>
        <w:spacing w:before="0" w:beforeLines="0" w:afterLines="0" w:line="594" w:lineRule="exact"/>
        <w:ind w:left="0" w:right="1260" w:rightChars="600" w:firstLine="0"/>
        <w:jc w:val="right"/>
        <w:rPr>
          <w:rFonts w:hint="default" w:ascii="Times New Roman" w:hAnsi="Times New Roman" w:eastAsia="方正仿宋_GBK" w:cs="Times New Roman"/>
          <w:color w:val="auto"/>
          <w:sz w:val="32"/>
          <w:szCs w:val="32"/>
        </w:rPr>
      </w:pPr>
      <w:bookmarkStart w:id="0" w:name="2023年7月 日"/>
      <w:bookmarkEnd w:id="0"/>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日</w:t>
      </w:r>
    </w:p>
    <w:p>
      <w:pPr>
        <w:pStyle w:val="2"/>
        <w:kinsoku/>
        <w:overflowPunct w:val="0"/>
        <w:snapToGrid w:val="0"/>
        <w:spacing w:before="0" w:beforeLines="0" w:afterLines="0" w:line="594" w:lineRule="exac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snapToGrid w:val="0"/>
        <w:spacing w:line="594" w:lineRule="exact"/>
        <w:ind w:firstLine="640" w:firstLineChars="200"/>
        <w:rPr>
          <w:rFonts w:hint="eastAsia" w:ascii="Times New Roman" w:hAnsi="Times New Roman" w:eastAsia="方正仿宋_GBK" w:cs="Times New Roman"/>
          <w:color w:val="auto"/>
          <w:sz w:val="32"/>
          <w:szCs w:val="32"/>
          <w:lang w:eastAsia="zh-CN"/>
        </w:rPr>
        <w:sectPr>
          <w:headerReference r:id="rId3" w:type="default"/>
          <w:footerReference r:id="rId4" w:type="default"/>
          <w:pgSz w:w="11906" w:h="16838"/>
          <w:pgMar w:top="1962" w:right="1474" w:bottom="1848" w:left="1587" w:header="850" w:footer="992" w:gutter="0"/>
          <w:pgNumType w:fmt="numberInDash"/>
          <w:cols w:space="720" w:num="1"/>
          <w:rtlGutter w:val="0"/>
          <w:docGrid w:type="lines" w:linePitch="316" w:charSpace="0"/>
        </w:sectPr>
      </w:pPr>
      <w:r>
        <w:rPr>
          <w:rFonts w:hint="default" w:ascii="Times New Roman" w:hAnsi="Times New Roman" w:eastAsia="方正仿宋_GBK" w:cs="Times New Roman"/>
          <w:color w:val="auto"/>
          <w:sz w:val="32"/>
          <w:szCs w:val="32"/>
        </w:rPr>
        <w:t>（此件公开</w:t>
      </w:r>
      <w:r>
        <w:rPr>
          <w:rFonts w:hint="eastAsia" w:ascii="Times New Roman" w:hAnsi="Times New Roman" w:eastAsia="方正仿宋_GBK" w:cs="Times New Roman"/>
          <w:color w:val="auto"/>
          <w:sz w:val="32"/>
          <w:szCs w:val="32"/>
          <w:lang w:eastAsia="zh-CN"/>
        </w:rPr>
        <w:t>）</w:t>
      </w:r>
    </w:p>
    <w:p>
      <w:pPr>
        <w:pStyle w:val="7"/>
        <w:keepNext w:val="0"/>
        <w:keepLines w:val="0"/>
        <w:pageBreakBefore w:val="0"/>
        <w:kinsoku/>
        <w:wordWrap/>
        <w:overflowPunct w:val="0"/>
        <w:topLinePunct w:val="0"/>
        <w:autoSpaceDN/>
        <w:bidi w:val="0"/>
        <w:snapToGrid w:val="0"/>
        <w:spacing w:beforeLines="0" w:after="0" w:afterLines="0" w:line="594" w:lineRule="exact"/>
        <w:ind w:left="0" w:firstLine="0" w:firstLineChars="0"/>
        <w:jc w:val="center"/>
        <w:textAlignment w:val="auto"/>
        <w:rPr>
          <w:rFonts w:hint="default" w:ascii="Times New Roman" w:hAnsi="Times New Roman" w:eastAsia="方正小标宋_GBK" w:cs="Times New Roman"/>
          <w:strike w:val="0"/>
          <w:dstrike w:val="0"/>
          <w:color w:val="auto"/>
          <w:kern w:val="0"/>
          <w:sz w:val="44"/>
          <w:szCs w:val="44"/>
          <w:highlight w:val="none"/>
          <w:u w:val="none"/>
          <w:lang w:val="en-US" w:eastAsia="zh-CN"/>
        </w:rPr>
      </w:pPr>
    </w:p>
    <w:p>
      <w:pPr>
        <w:pStyle w:val="7"/>
        <w:keepNext w:val="0"/>
        <w:keepLines w:val="0"/>
        <w:pageBreakBefore w:val="0"/>
        <w:kinsoku/>
        <w:wordWrap/>
        <w:overflowPunct w:val="0"/>
        <w:topLinePunct w:val="0"/>
        <w:autoSpaceDN/>
        <w:bidi w:val="0"/>
        <w:snapToGrid w:val="0"/>
        <w:spacing w:beforeLines="0" w:after="0" w:afterLines="0" w:line="594" w:lineRule="exact"/>
        <w:ind w:left="0" w:firstLine="0" w:firstLineChars="0"/>
        <w:jc w:val="center"/>
        <w:textAlignment w:val="auto"/>
        <w:rPr>
          <w:rFonts w:hint="default" w:ascii="Times New Roman" w:hAnsi="Times New Roman" w:eastAsia="方正小标宋_GBK" w:cs="Times New Roman"/>
          <w:strike w:val="0"/>
          <w:dstrike w:val="0"/>
          <w:color w:val="auto"/>
          <w:kern w:val="0"/>
          <w:sz w:val="44"/>
          <w:szCs w:val="44"/>
          <w:highlight w:val="none"/>
          <w:u w:val="none"/>
          <w:lang w:val="en-US" w:eastAsia="zh-CN"/>
        </w:rPr>
      </w:pPr>
    </w:p>
    <w:p>
      <w:pPr>
        <w:pStyle w:val="7"/>
        <w:keepNext w:val="0"/>
        <w:keepLines w:val="0"/>
        <w:pageBreakBefore w:val="0"/>
        <w:kinsoku/>
        <w:wordWrap/>
        <w:overflowPunct w:val="0"/>
        <w:topLinePunct w:val="0"/>
        <w:autoSpaceDN/>
        <w:bidi w:val="0"/>
        <w:snapToGrid w:val="0"/>
        <w:spacing w:beforeLines="0" w:after="0" w:afterLines="0" w:line="594" w:lineRule="exact"/>
        <w:ind w:left="0" w:firstLine="0" w:firstLineChars="0"/>
        <w:jc w:val="center"/>
        <w:textAlignment w:val="auto"/>
        <w:rPr>
          <w:rFonts w:hint="default" w:ascii="Times New Roman" w:hAnsi="Times New Roman" w:eastAsia="方正小标宋_GBK" w:cs="Times New Roman"/>
          <w:strike w:val="0"/>
          <w:dstrike w:val="0"/>
          <w:color w:val="auto"/>
          <w:kern w:val="0"/>
          <w:sz w:val="44"/>
          <w:szCs w:val="44"/>
          <w:highlight w:val="none"/>
          <w:u w:val="none"/>
          <w:lang w:val="en-US" w:eastAsia="zh-CN"/>
        </w:rPr>
      </w:pPr>
      <w:r>
        <w:rPr>
          <w:rFonts w:hint="default" w:ascii="Times New Roman" w:hAnsi="Times New Roman" w:eastAsia="方正小标宋_GBK" w:cs="Times New Roman"/>
          <w:strike w:val="0"/>
          <w:dstrike w:val="0"/>
          <w:color w:val="auto"/>
          <w:kern w:val="0"/>
          <w:sz w:val="44"/>
          <w:szCs w:val="44"/>
          <w:highlight w:val="none"/>
          <w:u w:val="none"/>
          <w:lang w:val="en-US" w:eastAsia="zh-CN"/>
        </w:rPr>
        <w:t>重庆市</w:t>
      </w:r>
      <w:r>
        <w:rPr>
          <w:rFonts w:hint="default" w:ascii="Times New Roman" w:hAnsi="Times New Roman" w:eastAsia="方正小标宋_GBK" w:cs="Times New Roman"/>
          <w:strike w:val="0"/>
          <w:dstrike w:val="0"/>
          <w:color w:val="auto"/>
          <w:kern w:val="0"/>
          <w:sz w:val="44"/>
          <w:szCs w:val="44"/>
          <w:highlight w:val="none"/>
          <w:u w:val="none"/>
        </w:rPr>
        <w:t>城镇开发边界管理</w:t>
      </w:r>
      <w:r>
        <w:rPr>
          <w:rFonts w:hint="default" w:ascii="Times New Roman" w:hAnsi="Times New Roman" w:eastAsia="方正小标宋_GBK" w:cs="Times New Roman"/>
          <w:strike w:val="0"/>
          <w:dstrike w:val="0"/>
          <w:color w:val="auto"/>
          <w:kern w:val="0"/>
          <w:sz w:val="44"/>
          <w:szCs w:val="44"/>
          <w:highlight w:val="none"/>
          <w:u w:val="none"/>
          <w:lang w:val="en-US" w:eastAsia="zh-CN"/>
        </w:rPr>
        <w:t>实施细则（试行）</w:t>
      </w:r>
    </w:p>
    <w:p>
      <w:pPr>
        <w:pStyle w:val="7"/>
        <w:keepNext w:val="0"/>
        <w:keepLines w:val="0"/>
        <w:pageBreakBefore w:val="0"/>
        <w:kinsoku/>
        <w:wordWrap/>
        <w:overflowPunct w:val="0"/>
        <w:topLinePunct w:val="0"/>
        <w:autoSpaceDN/>
        <w:bidi w:val="0"/>
        <w:snapToGrid w:val="0"/>
        <w:spacing w:beforeLines="0" w:after="0" w:afterLines="0" w:line="594" w:lineRule="exact"/>
        <w:jc w:val="center"/>
        <w:textAlignment w:val="auto"/>
        <w:rPr>
          <w:rFonts w:hint="default" w:ascii="Times New Roman" w:hAnsi="Times New Roman" w:eastAsia="方正楷体_GBK" w:cs="Times New Roman"/>
          <w:color w:val="auto"/>
          <w:kern w:val="0"/>
          <w:sz w:val="32"/>
          <w:szCs w:val="32"/>
          <w:highlight w:val="none"/>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0" w:afterLines="0" w:line="594" w:lineRule="exact"/>
        <w:ind w:left="0" w:leftChars="0" w:right="0" w:rightChars="0" w:firstLine="0" w:firstLineChars="0"/>
        <w:jc w:val="center"/>
        <w:textAlignment w:val="auto"/>
        <w:outlineLvl w:val="0"/>
        <w:rPr>
          <w:rFonts w:hint="default" w:ascii="Times New Roman" w:hAnsi="Times New Roman" w:eastAsia="方正黑体_GBK" w:cs="Times New Roman"/>
          <w:strike w:val="0"/>
          <w:dstrike w:val="0"/>
          <w:color w:val="auto"/>
          <w:kern w:val="0"/>
          <w:sz w:val="32"/>
          <w:szCs w:val="32"/>
          <w:highlight w:val="none"/>
          <w:u w:val="none"/>
        </w:rPr>
      </w:pPr>
      <w:r>
        <w:rPr>
          <w:rFonts w:hint="default" w:ascii="Times New Roman" w:hAnsi="Times New Roman" w:eastAsia="方正黑体_GBK" w:cs="Times New Roman"/>
          <w:strike w:val="0"/>
          <w:dstrike w:val="0"/>
          <w:color w:val="auto"/>
          <w:kern w:val="0"/>
          <w:sz w:val="32"/>
          <w:szCs w:val="32"/>
          <w:highlight w:val="none"/>
          <w:u w:val="none"/>
          <w:lang w:val="en-US" w:eastAsia="zh-CN"/>
        </w:rPr>
        <w:t xml:space="preserve">第一章 </w:t>
      </w:r>
      <w:r>
        <w:rPr>
          <w:rFonts w:hint="default" w:ascii="Times New Roman" w:hAnsi="Times New Roman" w:eastAsia="方正黑体_GBK" w:cs="Times New Roman"/>
          <w:strike w:val="0"/>
          <w:dstrike w:val="0"/>
          <w:color w:val="auto"/>
          <w:kern w:val="0"/>
          <w:sz w:val="32"/>
          <w:szCs w:val="32"/>
          <w:highlight w:val="none"/>
          <w:u w:val="none"/>
        </w:rPr>
        <w:t>总</w:t>
      </w:r>
      <w:r>
        <w:rPr>
          <w:rFonts w:hint="default" w:ascii="Times New Roman" w:hAnsi="Times New Roman" w:eastAsia="方正黑体_GBK" w:cs="Times New Roman"/>
          <w:strike w:val="0"/>
          <w:dstrike w:val="0"/>
          <w:color w:val="auto"/>
          <w:kern w:val="0"/>
          <w:sz w:val="32"/>
          <w:szCs w:val="32"/>
          <w:highlight w:val="none"/>
          <w:u w:val="none"/>
          <w:lang w:val="en-US" w:eastAsia="zh-CN"/>
        </w:rPr>
        <w:t xml:space="preserve"> </w:t>
      </w:r>
      <w:r>
        <w:rPr>
          <w:rFonts w:hint="default" w:ascii="Times New Roman" w:hAnsi="Times New Roman" w:eastAsia="方正黑体_GBK" w:cs="Times New Roman"/>
          <w:strike w:val="0"/>
          <w:dstrike w:val="0"/>
          <w:color w:val="auto"/>
          <w:kern w:val="0"/>
          <w:sz w:val="32"/>
          <w:szCs w:val="32"/>
          <w:highlight w:val="none"/>
          <w:u w:val="none"/>
        </w:rPr>
        <w:t>则</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bCs/>
          <w:strike w:val="0"/>
          <w:dstrike w:val="0"/>
          <w:color w:val="auto"/>
          <w:szCs w:val="32"/>
          <w:highlight w:val="none"/>
          <w:u w:val="none"/>
          <w:lang w:val="en-US" w:eastAsia="zh-CN"/>
        </w:rPr>
      </w:pPr>
      <w:r>
        <w:rPr>
          <w:rFonts w:hint="default" w:ascii="Times New Roman" w:hAnsi="Times New Roman" w:eastAsia="方正仿宋_GBK" w:cs="Times New Roman"/>
          <w:b w:val="0"/>
          <w:bCs/>
          <w:strike w:val="0"/>
          <w:dstrike w:val="0"/>
          <w:color w:val="auto"/>
          <w:szCs w:val="32"/>
          <w:highlight w:val="none"/>
          <w:u w:val="none"/>
          <w:lang w:val="en-US" w:eastAsia="zh-CN"/>
        </w:rPr>
        <w:t xml:space="preserve"> 为加强和规范城镇开发边界管理，推动城镇开发边界精准落地实施，贯彻落实《中共中央国务院关于建立国土空间规划体系并监督实施的若干意见》《中共中央办公厅 国务院办公厅关于在国土空间规划中统筹划定落实三条控制线的指导意见》精神，结合本市实际，制定本细则。</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bCs/>
          <w:strike w:val="0"/>
          <w:dstrike w:val="0"/>
          <w:color w:val="auto"/>
          <w:szCs w:val="32"/>
          <w:highlight w:val="none"/>
          <w:u w:val="none"/>
        </w:rPr>
      </w:pPr>
      <w:r>
        <w:rPr>
          <w:rFonts w:hint="default" w:ascii="Times New Roman" w:hAnsi="Times New Roman" w:eastAsia="方正仿宋_GBK" w:cs="Times New Roman"/>
          <w:b w:val="0"/>
          <w:bCs/>
          <w:strike w:val="0"/>
          <w:dstrike w:val="0"/>
          <w:color w:val="auto"/>
          <w:szCs w:val="32"/>
          <w:highlight w:val="none"/>
          <w:u w:val="none"/>
          <w:lang w:val="en-US" w:eastAsia="zh-CN"/>
        </w:rPr>
        <w:t xml:space="preserve"> 本市行政区域内城镇开发边界的实施、调整优化和监督管理，适用本细则。</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bCs/>
          <w:strike w:val="0"/>
          <w:dstrike w:val="0"/>
          <w:color w:val="auto"/>
          <w:szCs w:val="32"/>
          <w:highlight w:val="none"/>
          <w:u w:val="none"/>
        </w:rPr>
      </w:pPr>
      <w:r>
        <w:rPr>
          <w:rFonts w:hint="default" w:ascii="Times New Roman" w:hAnsi="Times New Roman" w:eastAsia="方正仿宋_GBK" w:cs="Times New Roman"/>
          <w:b w:val="0"/>
          <w:bCs/>
          <w:strike w:val="0"/>
          <w:dstrike w:val="0"/>
          <w:color w:val="auto"/>
          <w:szCs w:val="32"/>
          <w:highlight w:val="none"/>
          <w:u w:val="none"/>
          <w:lang w:val="en-US" w:eastAsia="zh-CN"/>
        </w:rPr>
        <w:t xml:space="preserve"> </w:t>
      </w:r>
      <w:r>
        <w:rPr>
          <w:rFonts w:hint="default" w:ascii="Times New Roman" w:hAnsi="Times New Roman" w:eastAsia="方正仿宋_GBK" w:cs="Times New Roman"/>
          <w:b w:val="0"/>
          <w:bCs/>
          <w:strike w:val="0"/>
          <w:dstrike w:val="0"/>
          <w:color w:val="auto"/>
          <w:sz w:val="32"/>
          <w:szCs w:val="32"/>
          <w:highlight w:val="none"/>
          <w:u w:val="none"/>
          <w:lang w:val="en-US" w:eastAsia="zh-CN"/>
        </w:rPr>
        <w:t>本细则所指城镇开发边界，是在国土空间总体规划中划定的，一定时期内因城镇发展需要，可以集中进行城镇开发建设、以城镇功能为主的区域边界，包括城市、建制镇和各类开发区等</w:t>
      </w:r>
      <w:r>
        <w:rPr>
          <w:rFonts w:hint="default" w:ascii="Times New Roman" w:hAnsi="Times New Roman" w:eastAsia="方正仿宋_GBK" w:cs="Times New Roman"/>
          <w:b w:val="0"/>
          <w:bCs/>
          <w:strike w:val="0"/>
          <w:dstrike w:val="0"/>
          <w:color w:val="auto"/>
          <w:sz w:val="32"/>
          <w:szCs w:val="32"/>
          <w:highlight w:val="none"/>
          <w:u w:val="none"/>
          <w:lang w:eastAsia="zh-CN"/>
        </w:rPr>
        <w:t>。</w:t>
      </w:r>
    </w:p>
    <w:p>
      <w:pPr>
        <w:pStyle w:val="3"/>
        <w:keepNext w:val="0"/>
        <w:keepLines w:val="0"/>
        <w:pageBreakBefore w:val="0"/>
        <w:widowControl w:val="0"/>
        <w:numPr>
          <w:ilvl w:val="1"/>
          <w:numId w:val="1"/>
        </w:numPr>
        <w:tabs>
          <w:tab w:val="clear" w:pos="0"/>
        </w:tabs>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bCs/>
          <w:strike w:val="0"/>
          <w:dstrike w:val="0"/>
          <w:color w:val="auto"/>
          <w:szCs w:val="32"/>
          <w:highlight w:val="none"/>
          <w:u w:val="none"/>
          <w:lang w:val="en-US" w:eastAsia="zh-CN"/>
        </w:rPr>
      </w:pPr>
      <w:r>
        <w:rPr>
          <w:rFonts w:hint="default" w:ascii="Times New Roman" w:hAnsi="Times New Roman" w:eastAsia="方正仿宋_GBK" w:cs="Times New Roman"/>
          <w:b w:val="0"/>
          <w:bCs/>
          <w:strike w:val="0"/>
          <w:dstrike w:val="0"/>
          <w:color w:val="auto"/>
          <w:szCs w:val="32"/>
          <w:highlight w:val="none"/>
          <w:u w:val="none"/>
          <w:lang w:val="en-US" w:eastAsia="zh-CN"/>
        </w:rPr>
        <w:t xml:space="preserve"> 城镇开发边界是国土空间规划的强制性内容，是规划产业发展、调整经济结构、推进城镇化不可逾越的红线，任何部门和个人不得随意修改、违规变更。</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bCs/>
          <w:strike w:val="0"/>
          <w:dstrike w:val="0"/>
          <w:color w:val="auto"/>
          <w:szCs w:val="32"/>
          <w:highlight w:val="none"/>
          <w:u w:val="none"/>
          <w:lang w:val="en-US" w:eastAsia="zh-CN"/>
        </w:rPr>
      </w:pPr>
      <w:r>
        <w:rPr>
          <w:rFonts w:hint="default" w:ascii="Times New Roman" w:hAnsi="Times New Roman" w:eastAsia="方正仿宋_GBK" w:cs="Times New Roman"/>
          <w:b w:val="0"/>
          <w:bCs/>
          <w:strike w:val="0"/>
          <w:dstrike w:val="0"/>
          <w:color w:val="auto"/>
          <w:szCs w:val="32"/>
          <w:highlight w:val="none"/>
          <w:u w:val="none"/>
          <w:lang w:val="en-US" w:eastAsia="zh-CN"/>
        </w:rPr>
        <w:t xml:space="preserve"> 市规划自然资源主管部门负责建立城镇开发边界实施管理机制，加强对区县的督促指导。</w:t>
      </w:r>
    </w:p>
    <w:p>
      <w:pPr>
        <w:pStyle w:val="3"/>
        <w:keepNext w:val="0"/>
        <w:keepLines w:val="0"/>
        <w:pageBreakBefore w:val="0"/>
        <w:widowControl w:val="0"/>
        <w:numPr>
          <w:ilvl w:val="0"/>
          <w:numId w:val="0"/>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仿宋_GBK" w:cs="Times New Roman"/>
          <w:b w:val="0"/>
          <w:bCs/>
          <w:strike w:val="0"/>
          <w:dstrike w:val="0"/>
          <w:color w:val="auto"/>
          <w:szCs w:val="32"/>
          <w:highlight w:val="none"/>
          <w:u w:val="none"/>
          <w:lang w:val="en-US" w:eastAsia="zh-CN"/>
        </w:rPr>
      </w:pPr>
      <w:r>
        <w:rPr>
          <w:rFonts w:hint="default" w:ascii="Times New Roman" w:hAnsi="Times New Roman" w:eastAsia="方正仿宋_GBK" w:cs="Times New Roman"/>
          <w:b w:val="0"/>
          <w:bCs/>
          <w:strike w:val="0"/>
          <w:dstrike w:val="0"/>
          <w:color w:val="auto"/>
          <w:szCs w:val="32"/>
          <w:highlight w:val="none"/>
          <w:u w:val="none"/>
          <w:lang w:val="en-US" w:eastAsia="zh-CN"/>
        </w:rPr>
        <w:t>区县人民政府是城镇开发边界划定和实施管理的责任主体，区县规划自然资源主管部门会同有关部门具体负责本行政区内城镇开发边界划定和实施管理工作。</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0" w:afterLines="0" w:line="594" w:lineRule="exact"/>
        <w:ind w:left="0" w:leftChars="0" w:right="0" w:rightChars="0" w:firstLine="0" w:firstLineChars="0"/>
        <w:jc w:val="center"/>
        <w:textAlignment w:val="auto"/>
        <w:outlineLvl w:val="0"/>
        <w:rPr>
          <w:rFonts w:hint="default" w:ascii="Times New Roman" w:hAnsi="Times New Roman" w:eastAsia="方正黑体_GBK" w:cs="Times New Roman"/>
          <w:strike w:val="0"/>
          <w:dstrike w:val="0"/>
          <w:color w:val="auto"/>
          <w:kern w:val="0"/>
          <w:sz w:val="32"/>
          <w:szCs w:val="32"/>
          <w:highlight w:val="none"/>
          <w:u w:val="none"/>
          <w:lang w:val="en-US"/>
        </w:rPr>
      </w:pPr>
      <w:r>
        <w:rPr>
          <w:rFonts w:hint="default" w:ascii="Times New Roman" w:hAnsi="Times New Roman" w:eastAsia="方正黑体_GBK" w:cs="Times New Roman"/>
          <w:strike w:val="0"/>
          <w:dstrike w:val="0"/>
          <w:color w:val="auto"/>
          <w:kern w:val="0"/>
          <w:sz w:val="32"/>
          <w:szCs w:val="32"/>
          <w:highlight w:val="none"/>
          <w:u w:val="none"/>
          <w:lang w:val="en-US" w:eastAsia="zh-CN"/>
        </w:rPr>
        <w:t>第二章 城镇开发边界实施管理</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黑体_GBK" w:cs="Times New Roman"/>
          <w:b w:val="0"/>
          <w:bCs/>
          <w:strike w:val="0"/>
          <w:dstrike w:val="0"/>
          <w:color w:val="auto"/>
          <w:sz w:val="32"/>
          <w:szCs w:val="32"/>
          <w:highlight w:val="none"/>
          <w:u w:val="none"/>
        </w:rPr>
      </w:pPr>
      <w:r>
        <w:rPr>
          <w:rFonts w:hint="default" w:ascii="Times New Roman" w:hAnsi="Times New Roman" w:eastAsia="方正仿宋_GBK" w:cs="Times New Roman"/>
          <w:b w:val="0"/>
          <w:bCs/>
          <w:strike w:val="0"/>
          <w:dstrike w:val="0"/>
          <w:color w:val="auto"/>
          <w:sz w:val="32"/>
          <w:szCs w:val="32"/>
          <w:highlight w:val="none"/>
          <w:u w:val="none"/>
          <w:lang w:val="en-US" w:eastAsia="zh-CN"/>
        </w:rPr>
        <w:t xml:space="preserve"> </w:t>
      </w:r>
      <w:r>
        <w:rPr>
          <w:rFonts w:hint="default" w:ascii="Times New Roman" w:hAnsi="Times New Roman" w:eastAsia="方正仿宋_GBK" w:cs="Times New Roman"/>
          <w:b w:val="0"/>
          <w:bCs/>
          <w:strike w:val="0"/>
          <w:dstrike w:val="0"/>
          <w:color w:val="auto"/>
          <w:kern w:val="2"/>
          <w:sz w:val="32"/>
          <w:szCs w:val="32"/>
          <w:highlight w:val="none"/>
          <w:u w:val="none"/>
          <w:lang w:val="en-US" w:eastAsia="zh-CN" w:bidi="ar-SA"/>
        </w:rPr>
        <w:t>本市实行城镇开发边界规模总量管控，强化城镇开发边界对开发建设行为的刚性约束，引导城镇建设用地向城镇开发边界内集中集聚布局。各类城镇建设所需要的用地均需纳入本市城镇开发边界扩展倍数和规划城镇建设用地规模统筹核算。</w:t>
      </w:r>
    </w:p>
    <w:p>
      <w:pPr>
        <w:pStyle w:val="3"/>
        <w:keepNext w:val="0"/>
        <w:keepLines w:val="0"/>
        <w:pageBreakBefore w:val="0"/>
        <w:widowControl w:val="0"/>
        <w:numPr>
          <w:ilvl w:val="0"/>
          <w:numId w:val="0"/>
        </w:numPr>
        <w:tabs>
          <w:tab w:val="left" w:pos="0"/>
        </w:tabs>
        <w:kinsoku/>
        <w:wordWrap/>
        <w:overflowPunct w:val="0"/>
        <w:topLinePunct w:val="0"/>
        <w:autoSpaceDE/>
        <w:autoSpaceDN/>
        <w:bidi w:val="0"/>
        <w:adjustRightInd/>
        <w:snapToGrid w:val="0"/>
        <w:spacing w:before="0" w:beforeLines="0" w:after="0" w:afterLines="0" w:line="594" w:lineRule="exact"/>
        <w:ind w:firstLine="640" w:firstLineChars="200"/>
        <w:textAlignment w:val="auto"/>
        <w:rPr>
          <w:rFonts w:hint="default" w:ascii="Times New Roman" w:hAnsi="Times New Roman" w:eastAsia="方正仿宋_GBK" w:cs="Times New Roman"/>
          <w:b w:val="0"/>
          <w:bCs/>
          <w:strike w:val="0"/>
          <w:dstrike w:val="0"/>
          <w:color w:val="auto"/>
          <w:sz w:val="32"/>
          <w:szCs w:val="32"/>
          <w:highlight w:val="none"/>
          <w:u w:val="none"/>
          <w:lang w:val="en-US" w:eastAsia="zh-CN"/>
        </w:rPr>
      </w:pPr>
      <w:r>
        <w:rPr>
          <w:rFonts w:hint="default" w:ascii="Times New Roman" w:hAnsi="Times New Roman" w:eastAsia="方正仿宋_GBK" w:cs="Times New Roman"/>
          <w:b w:val="0"/>
          <w:bCs/>
          <w:strike w:val="0"/>
          <w:dstrike w:val="0"/>
          <w:color w:val="auto"/>
          <w:sz w:val="32"/>
          <w:szCs w:val="32"/>
          <w:highlight w:val="none"/>
          <w:u w:val="none"/>
          <w:lang w:val="en-US" w:eastAsia="zh-CN"/>
        </w:rPr>
        <w:t>市级国土空间总体规划应当根据本市资源环境承载能力、城镇化发展特征及主体功能定位，确定本市城镇开发边界总体格局和重点区域，并确定各区县城镇开发边界扩展倍数和规划城镇建设用地规模。</w:t>
      </w:r>
    </w:p>
    <w:p>
      <w:pPr>
        <w:pStyle w:val="3"/>
        <w:keepNext w:val="0"/>
        <w:keepLines w:val="0"/>
        <w:pageBreakBefore w:val="0"/>
        <w:widowControl w:val="0"/>
        <w:numPr>
          <w:ilvl w:val="0"/>
          <w:numId w:val="0"/>
        </w:numPr>
        <w:tabs>
          <w:tab w:val="left" w:pos="0"/>
        </w:tabs>
        <w:kinsoku/>
        <w:wordWrap/>
        <w:overflowPunct w:val="0"/>
        <w:topLinePunct w:val="0"/>
        <w:autoSpaceDE/>
        <w:autoSpaceDN/>
        <w:bidi w:val="0"/>
        <w:adjustRightInd/>
        <w:snapToGrid w:val="0"/>
        <w:spacing w:before="0" w:beforeLines="0" w:after="0" w:afterLines="0" w:line="594" w:lineRule="exact"/>
        <w:ind w:firstLine="640" w:firstLineChars="200"/>
        <w:textAlignment w:val="auto"/>
        <w:rPr>
          <w:rFonts w:hint="default" w:ascii="Times New Roman" w:hAnsi="Times New Roman" w:eastAsia="方正黑体_GBK" w:cs="Times New Roman"/>
          <w:b w:val="0"/>
          <w:bCs/>
          <w:strike w:val="0"/>
          <w:dstrike w:val="0"/>
          <w:color w:val="auto"/>
          <w:sz w:val="32"/>
          <w:szCs w:val="32"/>
          <w:highlight w:val="none"/>
          <w:u w:val="none"/>
        </w:rPr>
      </w:pPr>
      <w:r>
        <w:rPr>
          <w:rFonts w:hint="default" w:ascii="Times New Roman" w:hAnsi="Times New Roman" w:eastAsia="方正仿宋_GBK" w:cs="Times New Roman"/>
          <w:b w:val="0"/>
          <w:bCs/>
          <w:strike w:val="0"/>
          <w:dstrike w:val="0"/>
          <w:color w:val="auto"/>
          <w:sz w:val="32"/>
          <w:szCs w:val="32"/>
          <w:highlight w:val="none"/>
          <w:u w:val="none"/>
          <w:lang w:val="en-US" w:eastAsia="zh-CN"/>
        </w:rPr>
        <w:t>区县国土空间总体规划应当统筹划定落实本区县城镇开发边界空间布局。区县各类城镇建设不得突破市级国土空间总体规划确定的城镇开发边界扩展倍数和城镇建设用地规模。</w:t>
      </w:r>
    </w:p>
    <w:p>
      <w:pPr>
        <w:pStyle w:val="3"/>
        <w:keepNext w:val="0"/>
        <w:keepLines w:val="0"/>
        <w:pageBreakBefore w:val="0"/>
        <w:widowControl w:val="0"/>
        <w:numPr>
          <w:ilvl w:val="0"/>
          <w:numId w:val="0"/>
        </w:numPr>
        <w:tabs>
          <w:tab w:val="left" w:pos="0"/>
        </w:tabs>
        <w:kinsoku/>
        <w:wordWrap/>
        <w:overflowPunct w:val="0"/>
        <w:topLinePunct w:val="0"/>
        <w:autoSpaceDE/>
        <w:autoSpaceDN/>
        <w:bidi w:val="0"/>
        <w:adjustRightInd/>
        <w:snapToGrid w:val="0"/>
        <w:spacing w:before="0" w:beforeLines="0" w:after="0" w:afterLines="0" w:line="594" w:lineRule="exact"/>
        <w:ind w:firstLine="640" w:firstLineChars="200"/>
        <w:textAlignment w:val="auto"/>
        <w:rPr>
          <w:rFonts w:hint="default" w:ascii="Times New Roman" w:hAnsi="Times New Roman" w:eastAsia="方正仿宋_GBK" w:cs="Times New Roman"/>
          <w:b w:val="0"/>
          <w:bCs/>
          <w:strike w:val="0"/>
          <w:dstrike w:val="0"/>
          <w:color w:val="auto"/>
          <w:sz w:val="32"/>
          <w:szCs w:val="32"/>
          <w:highlight w:val="none"/>
          <w:u w:val="none"/>
          <w:lang w:eastAsia="zh-CN"/>
        </w:rPr>
      </w:pPr>
      <w:r>
        <w:rPr>
          <w:rFonts w:hint="default" w:ascii="Times New Roman" w:hAnsi="Times New Roman" w:eastAsia="方正仿宋_GBK" w:cs="Times New Roman"/>
          <w:b w:val="0"/>
          <w:bCs/>
          <w:strike w:val="0"/>
          <w:dstrike w:val="0"/>
          <w:color w:val="auto"/>
          <w:sz w:val="32"/>
          <w:szCs w:val="32"/>
          <w:highlight w:val="none"/>
          <w:u w:val="none"/>
          <w:lang w:val="en-US" w:eastAsia="zh-CN"/>
        </w:rPr>
        <w:t>规范有序推进镇乡国土空间规划和详细规划编制和实施，推动城镇开发边界精准落地。涉及空间利用和城镇建设的相关专项规划，不得违反城镇开发边界管控要求。</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bCs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bCs w:val="0"/>
          <w:strike w:val="0"/>
          <w:dstrike w:val="0"/>
          <w:color w:val="auto"/>
          <w:kern w:val="2"/>
          <w:sz w:val="32"/>
          <w:szCs w:val="32"/>
          <w:highlight w:val="none"/>
          <w:u w:val="none"/>
          <w:lang w:val="en-US" w:eastAsia="zh-CN" w:bidi="ar-SA"/>
        </w:rPr>
        <w:t xml:space="preserve"> 城镇开发边界实施管理应当坚持耕地保护优先序，落实最严格的耕地保护、生态环境保护、节约用地制度，与永久基本农田、生态保护红线不交叉不重叠不冲突，避让连片优质耕地和已有法规明确禁止或限制建设区域。</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t xml:space="preserve"> 区县人民政府应当结合国土空间总体规划编制，根据城镇开发边界分阶段实施时序划定战略储备区，为未来发展预留空间。结合国民经济和社会发展规划，编制国土空间近期规划、土地利用年度计划等，统筹存量用地和增量用地，合理确定分阶段和年度新增城镇建设用地规模。</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leftChars="0" w:firstLine="640" w:firstLineChars="0"/>
        <w:textAlignment w:val="auto"/>
        <w:rPr>
          <w:rFonts w:hint="default" w:ascii="Times New Roman" w:hAnsi="Times New Roman" w:eastAsia="方正仿宋_GBK" w:cs="Times New Roman"/>
          <w:b w:val="0"/>
          <w:bCs/>
          <w:strike w:val="0"/>
          <w:dstrike w:val="0"/>
          <w:color w:val="auto"/>
          <w:szCs w:val="32"/>
          <w:highlight w:val="none"/>
          <w:u w:val="none"/>
        </w:rPr>
      </w:pPr>
      <w:r>
        <w:rPr>
          <w:rFonts w:hint="default" w:ascii="Times New Roman" w:hAnsi="Times New Roman" w:eastAsia="方正仿宋_GBK" w:cs="Times New Roman"/>
          <w:b w:val="0"/>
          <w:bCs/>
          <w:strike w:val="0"/>
          <w:dstrike w:val="0"/>
          <w:color w:val="auto"/>
          <w:szCs w:val="32"/>
          <w:highlight w:val="none"/>
          <w:u w:val="none"/>
          <w:lang w:val="en-US" w:eastAsia="zh-CN"/>
        </w:rPr>
        <w:t xml:space="preserve"> 区县人民政府应当将城镇开发边界实施情况纳入国土空间规划定期评估。经评估，在符合本市国土空间总体规划的前提下，确需对城镇开发边界进行调整，涉及突破本区县城镇开发边界扩展倍数和规划城镇建设用地规模、规划强制性内容，或城市发展方向和空间结构发生重大改变的，应当组织编制国土空间总体规划修改方案，按程序报市政府审批。其中，涉及突破本区县城镇开发边界扩展倍数和规划城镇建设用地规模、规划强制性内容的，应当先向市政府专题报告，经同意后，方可组织编制修改方案。</w:t>
      </w:r>
    </w:p>
    <w:p>
      <w:pPr>
        <w:pStyle w:val="3"/>
        <w:keepNext w:val="0"/>
        <w:keepLines w:val="0"/>
        <w:pageBreakBefore w:val="0"/>
        <w:widowControl w:val="0"/>
        <w:numPr>
          <w:ilvl w:val="1"/>
          <w:numId w:val="1"/>
        </w:numPr>
        <w:tabs>
          <w:tab w:val="clear" w:pos="0"/>
        </w:tabs>
        <w:kinsoku/>
        <w:wordWrap/>
        <w:overflowPunct w:val="0"/>
        <w:topLinePunct w:val="0"/>
        <w:autoSpaceDE/>
        <w:autoSpaceDN/>
        <w:bidi w:val="0"/>
        <w:adjustRightInd/>
        <w:snapToGrid w:val="0"/>
        <w:spacing w:before="0" w:beforeLines="0" w:after="0" w:afterLines="0" w:line="594" w:lineRule="exact"/>
        <w:ind w:left="-10" w:leftChars="0" w:firstLine="640" w:firstLineChars="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strike w:val="0"/>
          <w:dstrike w:val="0"/>
          <w:color w:val="auto"/>
          <w:szCs w:val="32"/>
          <w:highlight w:val="none"/>
          <w:u w:val="none"/>
          <w:lang w:val="en-US" w:eastAsia="zh-CN"/>
        </w:rPr>
        <w:t xml:space="preserve"> 在</w:t>
      </w:r>
      <w:r>
        <w:rPr>
          <w:rFonts w:hint="default" w:ascii="Times New Roman" w:hAnsi="Times New Roman" w:eastAsia="方正仿宋_GBK" w:cs="Times New Roman"/>
          <w:b w:val="0"/>
          <w:bCs/>
          <w:color w:val="auto"/>
          <w:sz w:val="32"/>
          <w:szCs w:val="32"/>
          <w:highlight w:val="none"/>
          <w:u w:val="none"/>
          <w:lang w:val="en-US" w:eastAsia="zh-CN"/>
        </w:rPr>
        <w:t>严格落实耕地保护优先序，不突破城镇开发边界扩展倍数和规划城镇建设用地规模，或其他规划强制性内容的前提下，可对以下几种情形的城镇开发边界进行局部优化。</w:t>
      </w:r>
    </w:p>
    <w:p>
      <w:pPr>
        <w:pStyle w:val="2"/>
        <w:keepNext w:val="0"/>
        <w:keepLines w:val="0"/>
        <w:pageBreakBefore w:val="0"/>
        <w:kinsoku/>
        <w:wordWrap/>
        <w:overflowPunct w:val="0"/>
        <w:topLinePunct w:val="0"/>
        <w:autoSpaceDE/>
        <w:autoSpaceDN/>
        <w:bidi w:val="0"/>
        <w:adjustRightInd w:val="0"/>
        <w:snapToGrid w:val="0"/>
        <w:spacing w:beforeLines="0" w:after="0" w:afterLines="0" w:line="594"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（一）国家和本市重大战略实施、重大政策调整、重大项目建设，以及行政区划调整涉及城镇布局调整的；</w:t>
      </w:r>
    </w:p>
    <w:p>
      <w:pPr>
        <w:pStyle w:val="2"/>
        <w:keepNext w:val="0"/>
        <w:keepLines w:val="0"/>
        <w:pageBreakBefore w:val="0"/>
        <w:kinsoku/>
        <w:wordWrap/>
        <w:overflowPunct w:val="0"/>
        <w:topLinePunct w:val="0"/>
        <w:autoSpaceDE/>
        <w:autoSpaceDN/>
        <w:bidi w:val="0"/>
        <w:adjustRightInd w:val="0"/>
        <w:snapToGrid w:val="0"/>
        <w:spacing w:beforeLines="0" w:after="0" w:afterLines="0" w:line="594"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（二）因灾害预防、抢险避灾、灾后恢复重建等防灾减灾确需局部调整城镇布局的；</w:t>
      </w:r>
    </w:p>
    <w:p>
      <w:pPr>
        <w:pStyle w:val="2"/>
        <w:keepNext w:val="0"/>
        <w:keepLines w:val="0"/>
        <w:pageBreakBefore w:val="0"/>
        <w:kinsoku/>
        <w:wordWrap/>
        <w:overflowPunct w:val="0"/>
        <w:topLinePunct w:val="0"/>
        <w:autoSpaceDE/>
        <w:autoSpaceDN/>
        <w:bidi w:val="0"/>
        <w:adjustRightInd w:val="0"/>
        <w:snapToGrid w:val="0"/>
        <w:spacing w:beforeLines="0" w:after="0" w:afterLines="0" w:line="594"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（三）依法优化调整永久基本农田、生态保护红线布局，确需相应优化城镇开发边界的；</w:t>
      </w:r>
    </w:p>
    <w:p>
      <w:pPr>
        <w:pStyle w:val="2"/>
        <w:keepNext w:val="0"/>
        <w:keepLines w:val="0"/>
        <w:pageBreakBefore w:val="0"/>
        <w:kinsoku/>
        <w:wordWrap/>
        <w:overflowPunct w:val="0"/>
        <w:topLinePunct w:val="0"/>
        <w:autoSpaceDE/>
        <w:autoSpaceDN/>
        <w:bidi w:val="0"/>
        <w:adjustRightInd w:val="0"/>
        <w:snapToGrid w:val="0"/>
        <w:spacing w:beforeLines="0" w:after="0" w:afterLines="0" w:line="594"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（四）已依法依规批准且完成备案的建设用地，已办理划拨或出让手续，已核发建设用地使用权权属证书，确需纳入城镇开发边界的；</w:t>
      </w:r>
    </w:p>
    <w:p>
      <w:pPr>
        <w:pStyle w:val="2"/>
        <w:keepNext w:val="0"/>
        <w:keepLines w:val="0"/>
        <w:pageBreakBefore w:val="0"/>
        <w:kinsoku/>
        <w:wordWrap/>
        <w:overflowPunct w:val="0"/>
        <w:topLinePunct w:val="0"/>
        <w:autoSpaceDE/>
        <w:autoSpaceDN/>
        <w:bidi w:val="0"/>
        <w:adjustRightInd w:val="0"/>
        <w:snapToGrid w:val="0"/>
        <w:spacing w:beforeLines="0" w:after="0" w:afterLines="0" w:line="594"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（五）已批准实施</w:t>
      </w:r>
      <w:r>
        <w:rPr>
          <w:rFonts w:hint="eastAsia" w:ascii="Times New Roman" w:hAnsi="Times New Roman" w:eastAsia="方正仿宋_GBK" w:cs="Times New Roman"/>
          <w:b w:val="0"/>
          <w:bCs w:val="0"/>
          <w:color w:val="auto"/>
          <w:sz w:val="32"/>
          <w:szCs w:val="32"/>
          <w:highlight w:val="none"/>
          <w:u w:val="none"/>
          <w:lang w:val="en-US" w:eastAsia="zh-CN"/>
        </w:rPr>
        <w:t>的</w:t>
      </w:r>
      <w:r>
        <w:rPr>
          <w:rFonts w:hint="default" w:ascii="Times New Roman" w:hAnsi="Times New Roman" w:eastAsia="方正仿宋_GBK" w:cs="Times New Roman"/>
          <w:b w:val="0"/>
          <w:bCs w:val="0"/>
          <w:color w:val="auto"/>
          <w:sz w:val="32"/>
          <w:szCs w:val="32"/>
          <w:highlight w:val="none"/>
          <w:u w:val="none"/>
          <w:lang w:val="en-US" w:eastAsia="zh-CN"/>
        </w:rPr>
        <w:t>全域土地综合整治确需优化调整城镇开发边界的。</w:t>
      </w:r>
    </w:p>
    <w:p>
      <w:pPr>
        <w:pStyle w:val="3"/>
        <w:keepNext w:val="0"/>
        <w:keepLines w:val="0"/>
        <w:pageBreakBefore w:val="0"/>
        <w:widowControl w:val="0"/>
        <w:numPr>
          <w:ilvl w:val="0"/>
          <w:numId w:val="0"/>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仿宋_GBK" w:cs="Times New Roman"/>
          <w:b w:val="0"/>
          <w:bCs/>
          <w:strike w:val="0"/>
          <w:dstrike w:val="0"/>
          <w:color w:val="auto"/>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（六）</w:t>
      </w:r>
      <w:r>
        <w:rPr>
          <w:rFonts w:hint="default" w:ascii="Times New Roman" w:hAnsi="Times New Roman" w:eastAsia="方正仿宋_GBK" w:cs="Times New Roman"/>
          <w:b w:val="0"/>
          <w:bCs w:val="0"/>
          <w:color w:val="auto"/>
          <w:sz w:val="32"/>
          <w:szCs w:val="32"/>
          <w:highlight w:val="none"/>
          <w:u w:val="none"/>
          <w:lang w:eastAsia="zh-CN"/>
        </w:rPr>
        <w:t>镇乡国土空间规划、详细规划深化细化，因用地勘界、比例尺衔接、权属范围修正等技术原因，与城镇开发边界存在细微偏差的</w:t>
      </w:r>
      <w:r>
        <w:rPr>
          <w:rFonts w:hint="default" w:ascii="Times New Roman" w:hAnsi="Times New Roman" w:eastAsia="方正仿宋_GBK" w:cs="Times New Roman"/>
          <w:b w:val="0"/>
          <w:bCs w:val="0"/>
          <w:color w:val="auto"/>
          <w:sz w:val="32"/>
          <w:szCs w:val="32"/>
          <w:highlight w:val="none"/>
          <w:u w:val="none"/>
          <w:lang w:val="en-US" w:eastAsia="zh-CN"/>
        </w:rPr>
        <w:t>。</w:t>
      </w:r>
    </w:p>
    <w:p>
      <w:pPr>
        <w:pStyle w:val="3"/>
        <w:keepNext w:val="0"/>
        <w:keepLines w:val="0"/>
        <w:pageBreakBefore w:val="0"/>
        <w:widowControl w:val="0"/>
        <w:numPr>
          <w:ilvl w:val="0"/>
          <w:numId w:val="0"/>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仿宋_GBK" w:cs="Times New Roman"/>
          <w:b w:val="0"/>
          <w:bCs/>
          <w:strike w:val="0"/>
          <w:dstrike w:val="0"/>
          <w:color w:val="auto"/>
          <w:spacing w:val="-6"/>
          <w:szCs w:val="32"/>
          <w:highlight w:val="none"/>
          <w:u w:val="none"/>
          <w:lang w:val="en-US" w:eastAsia="zh-CN"/>
        </w:rPr>
      </w:pPr>
      <w:r>
        <w:rPr>
          <w:rFonts w:hint="default" w:ascii="Times New Roman" w:hAnsi="Times New Roman" w:eastAsia="方正仿宋_GBK" w:cs="Times New Roman"/>
          <w:b w:val="0"/>
          <w:bCs/>
          <w:strike w:val="0"/>
          <w:dstrike w:val="0"/>
          <w:color w:val="auto"/>
          <w:szCs w:val="32"/>
          <w:highlight w:val="none"/>
          <w:u w:val="none"/>
          <w:lang w:val="en-US" w:eastAsia="zh-CN"/>
        </w:rPr>
        <w:t>符合本条上述情形的，区县人民政府可结合国土空间规划年度体检，经市规划自然资源主管部门同意后，编制本区县国土空</w:t>
      </w:r>
      <w:r>
        <w:rPr>
          <w:rFonts w:hint="default" w:ascii="Times New Roman" w:hAnsi="Times New Roman" w:eastAsia="方正仿宋_GBK" w:cs="Times New Roman"/>
          <w:b w:val="0"/>
          <w:bCs/>
          <w:strike w:val="0"/>
          <w:dstrike w:val="0"/>
          <w:color w:val="auto"/>
          <w:spacing w:val="-6"/>
          <w:szCs w:val="32"/>
          <w:highlight w:val="none"/>
          <w:u w:val="none"/>
          <w:lang w:val="en-US" w:eastAsia="zh-CN"/>
        </w:rPr>
        <w:t>间总体规划局部优化方案，按程序和审批权限报批。</w:t>
      </w:r>
    </w:p>
    <w:p>
      <w:pPr>
        <w:pStyle w:val="3"/>
        <w:keepNext w:val="0"/>
        <w:keepLines w:val="0"/>
        <w:pageBreakBefore w:val="0"/>
        <w:widowControl w:val="0"/>
        <w:numPr>
          <w:ilvl w:val="0"/>
          <w:numId w:val="0"/>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仿宋_GBK" w:cs="Times New Roman"/>
          <w:b w:val="0"/>
          <w:bCs/>
          <w:strike w:val="0"/>
          <w:dstrike w:val="0"/>
          <w:color w:val="auto"/>
          <w:szCs w:val="32"/>
          <w:highlight w:val="none"/>
          <w:u w:val="none"/>
          <w:lang w:val="en-US" w:eastAsia="zh-CN"/>
        </w:rPr>
      </w:pPr>
      <w:r>
        <w:rPr>
          <w:rFonts w:hint="default" w:ascii="Times New Roman" w:hAnsi="Times New Roman" w:eastAsia="方正仿宋_GBK" w:cs="Times New Roman"/>
          <w:b w:val="0"/>
          <w:bCs/>
          <w:strike w:val="0"/>
          <w:dstrike w:val="0"/>
          <w:color w:val="auto"/>
          <w:szCs w:val="32"/>
          <w:highlight w:val="none"/>
          <w:u w:val="none"/>
          <w:lang w:val="en-US" w:eastAsia="zh-CN"/>
        </w:rPr>
        <w:t>区县规划自然资源主管部门牵头承担具体工作，应当委托具有相应资质等级规划编制单位承担。编制过程中应当就城镇开发边界局部优化的必要性、合理性等进行说明，充分征求相关部门、乡镇人民政府等单位及相关专家意见，依法进行公示（不少于30日），必要时应举行听证。</w:t>
      </w:r>
    </w:p>
    <w:p>
      <w:pPr>
        <w:pStyle w:val="3"/>
        <w:keepNext w:val="0"/>
        <w:keepLines w:val="0"/>
        <w:pageBreakBefore w:val="0"/>
        <w:numPr>
          <w:ilvl w:val="1"/>
          <w:numId w:val="1"/>
        </w:numPr>
        <w:tabs>
          <w:tab w:val="clear" w:pos="0"/>
        </w:tabs>
        <w:kinsoku/>
        <w:wordWrap/>
        <w:overflowPunct w:val="0"/>
        <w:topLinePunct w:val="0"/>
        <w:autoSpaceDE/>
        <w:autoSpaceDN/>
        <w:bidi w:val="0"/>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bCs/>
          <w:strike w:val="0"/>
          <w:dstrike w:val="0"/>
          <w:color w:val="auto"/>
          <w:sz w:val="32"/>
          <w:szCs w:val="32"/>
          <w:highlight w:val="none"/>
          <w:u w:val="none"/>
          <w:lang w:val="en-US" w:eastAsia="zh-CN"/>
        </w:rPr>
      </w:pPr>
      <w:r>
        <w:rPr>
          <w:rFonts w:hint="default" w:ascii="Times New Roman" w:hAnsi="Times New Roman" w:eastAsia="方正仿宋_GBK" w:cs="Times New Roman"/>
          <w:b w:val="0"/>
          <w:bCs/>
          <w:strike w:val="0"/>
          <w:dstrike w:val="0"/>
          <w:color w:val="auto"/>
          <w:sz w:val="32"/>
          <w:szCs w:val="32"/>
          <w:highlight w:val="none"/>
          <w:u w:val="none"/>
          <w:lang w:val="en-US" w:eastAsia="zh-CN"/>
        </w:rPr>
        <w:t xml:space="preserve"> 符合第十条第（六）款情形，且单个图斑勘误面积不超过报批用地面积的5%、且不超过2000平方米的，区县规划自然资源主管部门可结合镇乡国土空间规划、详细规划编制、修改、调整或维护，编制城镇开发边界勘误校正方案，按程序和审批权限随镇乡国土空间规划、详细规划一并报批。</w:t>
      </w:r>
    </w:p>
    <w:p>
      <w:pPr>
        <w:keepNext w:val="0"/>
        <w:keepLines w:val="0"/>
        <w:pageBreakBefore w:val="0"/>
        <w:widowControl w:val="0"/>
        <w:numPr>
          <w:ilvl w:val="0"/>
          <w:numId w:val="0"/>
        </w:numPr>
        <w:tabs>
          <w:tab w:val="left" w:pos="0"/>
        </w:tabs>
        <w:kinsoku/>
        <w:wordWrap/>
        <w:overflowPunct w:val="0"/>
        <w:topLinePunct w:val="0"/>
        <w:autoSpaceDE/>
        <w:autoSpaceDN/>
        <w:bidi w:val="0"/>
        <w:adjustRightInd/>
        <w:snapToGrid w:val="0"/>
        <w:spacing w:beforeLines="0" w:afterLines="0" w:line="594" w:lineRule="exact"/>
        <w:ind w:firstLine="640" w:firstLineChars="200"/>
        <w:textAlignment w:val="auto"/>
        <w:rPr>
          <w:rFonts w:hint="default" w:ascii="Times New Roman" w:hAnsi="Times New Roman" w:eastAsia="方正仿宋_GBK" w:cs="Times New Roman"/>
          <w:b w:val="0"/>
          <w:bCs/>
          <w:strike w:val="0"/>
          <w:dstrike w:val="0"/>
          <w:color w:val="auto"/>
          <w:spacing w:val="6"/>
          <w:sz w:val="32"/>
          <w:szCs w:val="32"/>
          <w:highlight w:val="none"/>
          <w:u w:val="none"/>
          <w:lang w:val="en-US" w:eastAsia="zh-CN"/>
        </w:rPr>
      </w:pPr>
      <w:r>
        <w:rPr>
          <w:rFonts w:hint="default" w:ascii="Times New Roman" w:hAnsi="Times New Roman" w:eastAsia="方正仿宋_GBK" w:cs="Times New Roman"/>
          <w:b w:val="0"/>
          <w:bCs/>
          <w:strike w:val="0"/>
          <w:dstrike w:val="0"/>
          <w:color w:val="auto"/>
          <w:sz w:val="32"/>
          <w:szCs w:val="32"/>
          <w:highlight w:val="none"/>
          <w:u w:val="none"/>
          <w:lang w:val="en-US" w:eastAsia="zh-CN"/>
        </w:rPr>
        <w:t>符合第十条第（六）款情形的建设项目，且勘误面积不超过报批用地面积的1%、且不超过400平方米的，不视为城镇开发边</w:t>
      </w:r>
      <w:r>
        <w:rPr>
          <w:rFonts w:hint="default" w:ascii="Times New Roman" w:hAnsi="Times New Roman" w:eastAsia="方正仿宋_GBK" w:cs="Times New Roman"/>
          <w:b w:val="0"/>
          <w:bCs/>
          <w:strike w:val="0"/>
          <w:dstrike w:val="0"/>
          <w:color w:val="auto"/>
          <w:spacing w:val="6"/>
          <w:sz w:val="32"/>
          <w:szCs w:val="32"/>
          <w:highlight w:val="none"/>
          <w:u w:val="none"/>
          <w:lang w:val="en-US" w:eastAsia="zh-CN"/>
        </w:rPr>
        <w:t>界调整，但应计入规划城镇建设用地规模和城镇开发边界扩展倍数。</w:t>
      </w:r>
    </w:p>
    <w:p>
      <w:pPr>
        <w:pStyle w:val="3"/>
        <w:keepNext w:val="0"/>
        <w:keepLines w:val="0"/>
        <w:pageBreakBefore w:val="0"/>
        <w:numPr>
          <w:ilvl w:val="1"/>
          <w:numId w:val="1"/>
        </w:numPr>
        <w:tabs>
          <w:tab w:val="clear" w:pos="0"/>
        </w:tabs>
        <w:kinsoku/>
        <w:wordWrap/>
        <w:overflowPunct w:val="0"/>
        <w:topLinePunct w:val="0"/>
        <w:autoSpaceDE/>
        <w:autoSpaceDN/>
        <w:bidi w:val="0"/>
        <w:snapToGrid w:val="0"/>
        <w:spacing w:before="0" w:beforeLines="0" w:after="0" w:afterLines="0" w:line="594" w:lineRule="exact"/>
        <w:ind w:left="-10" w:firstLine="640" w:firstLineChars="0"/>
        <w:textAlignment w:val="auto"/>
        <w:rPr>
          <w:rFonts w:hint="eastAsia" w:ascii="方正仿宋_GBK" w:hAnsi="方正仿宋_GBK" w:eastAsia="方正仿宋_GBK" w:cs="方正仿宋_GBK"/>
          <w:strike w:val="0"/>
          <w:dstrike w:val="0"/>
          <w:color w:val="auto"/>
          <w:sz w:val="32"/>
          <w:szCs w:val="32"/>
          <w:highlight w:val="none"/>
          <w:u w:val="none"/>
          <w:lang w:val="en-US" w:eastAsia="zh-CN"/>
        </w:rPr>
      </w:pPr>
      <w:r>
        <w:rPr>
          <w:rFonts w:hint="default" w:ascii="Times New Roman" w:hAnsi="Times New Roman" w:eastAsia="方正仿宋_GBK" w:cs="Times New Roman"/>
          <w:b w:val="0"/>
          <w:bCs/>
          <w:strike w:val="0"/>
          <w:dstrike w:val="0"/>
          <w:color w:val="auto"/>
          <w:sz w:val="32"/>
          <w:szCs w:val="32"/>
          <w:highlight w:val="none"/>
          <w:u w:val="none"/>
          <w:lang w:val="en-US" w:eastAsia="zh-CN"/>
        </w:rPr>
        <w:t xml:space="preserve"> 开展城镇开发边界重大调整、局部优化、勘误校正，应当以区县为单元组织成果数据，及时将国土空间规划及城镇开发边界调整优化成果报送市规划自然资源主管部</w:t>
      </w:r>
      <w:r>
        <w:rPr>
          <w:rFonts w:hint="eastAsia" w:ascii="方正仿宋_GBK" w:hAnsi="方正仿宋_GBK" w:eastAsia="方正仿宋_GBK" w:cs="方正仿宋_GBK"/>
          <w:b w:val="0"/>
          <w:bCs/>
          <w:strike w:val="0"/>
          <w:dstrike w:val="0"/>
          <w:color w:val="auto"/>
          <w:sz w:val="32"/>
          <w:szCs w:val="32"/>
          <w:highlight w:val="none"/>
          <w:u w:val="none"/>
          <w:lang w:val="en-US" w:eastAsia="zh-CN"/>
        </w:rPr>
        <w:t>门审查核验，审查合格并按程序纳入国土空间规划“一张图”实施监督信息系统后，方可作为规划管理和用地审批的依据。</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leftChars="0" w:firstLine="640" w:firstLineChars="0"/>
        <w:textAlignment w:val="auto"/>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bCs/>
          <w:strike w:val="0"/>
          <w:dstrike w:val="0"/>
          <w:color w:val="auto"/>
          <w:szCs w:val="32"/>
          <w:highlight w:val="none"/>
          <w:u w:val="none"/>
          <w:lang w:val="en-US" w:eastAsia="zh-CN"/>
        </w:rPr>
        <w:t xml:space="preserve"> 城镇开发边界调入地块原则上应依托原城镇开发边界所在区域，促进边界形态尽可能完整，不得与永久基本农田和生态保护红线交叉重叠冲突，应当符合地质安全、矿产资源保护、河道保护、生态环境保护等安全底线管控要求，确实无法避让的，应当征求相关行政主管部门意见。</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leftChars="0" w:firstLine="640" w:firstLineChars="0"/>
        <w:textAlignment w:val="auto"/>
        <w:rPr>
          <w:rFonts w:hint="default" w:ascii="Times New Roman" w:hAnsi="Times New Roman" w:eastAsia="方正仿宋_GBK" w:cs="Times New Roman"/>
          <w:b w:val="0"/>
          <w:bCs/>
          <w:strike w:val="0"/>
          <w:dstrike w:val="0"/>
          <w:color w:val="auto"/>
          <w:spacing w:val="0"/>
          <w:kern w:val="2"/>
          <w:sz w:val="32"/>
          <w:szCs w:val="32"/>
          <w:highlight w:val="none"/>
          <w:u w:val="none"/>
        </w:rPr>
      </w:pPr>
      <w:r>
        <w:rPr>
          <w:rFonts w:hint="default" w:ascii="Times New Roman" w:hAnsi="Times New Roman" w:eastAsia="方正仿宋_GBK" w:cs="Times New Roman"/>
          <w:b w:val="0"/>
          <w:bCs w:val="0"/>
          <w:strike w:val="0"/>
          <w:dstrike w:val="0"/>
          <w:color w:val="auto"/>
          <w:szCs w:val="32"/>
          <w:highlight w:val="none"/>
          <w:u w:val="none"/>
          <w:lang w:val="en-US" w:eastAsia="zh-CN"/>
        </w:rPr>
        <w:t xml:space="preserve"> 国土变更</w:t>
      </w:r>
      <w:r>
        <w:rPr>
          <w:rFonts w:hint="default" w:ascii="Times New Roman" w:hAnsi="Times New Roman" w:eastAsia="方正仿宋_GBK" w:cs="Times New Roman"/>
          <w:b w:val="0"/>
          <w:bCs/>
          <w:strike w:val="0"/>
          <w:dstrike w:val="0"/>
          <w:color w:val="auto"/>
          <w:szCs w:val="32"/>
          <w:highlight w:val="none"/>
          <w:u w:val="none"/>
          <w:lang w:val="en-US" w:eastAsia="zh-CN"/>
        </w:rPr>
        <w:t>调查确定的</w:t>
      </w:r>
      <w:r>
        <w:rPr>
          <w:rFonts w:hint="default" w:ascii="Times New Roman" w:hAnsi="Times New Roman" w:eastAsia="方正仿宋_GBK" w:cs="Times New Roman"/>
          <w:b w:val="0"/>
          <w:bCs/>
          <w:strike w:val="0"/>
          <w:dstrike w:val="0"/>
          <w:color w:val="auto"/>
          <w:szCs w:val="32"/>
          <w:highlight w:val="none"/>
          <w:u w:val="none"/>
        </w:rPr>
        <w:t>现状城镇建设用地</w:t>
      </w:r>
      <w:r>
        <w:rPr>
          <w:rFonts w:hint="default" w:ascii="Times New Roman" w:hAnsi="Times New Roman" w:eastAsia="方正仿宋_GBK" w:cs="Times New Roman"/>
          <w:b w:val="0"/>
          <w:bCs/>
          <w:strike w:val="0"/>
          <w:dstrike w:val="0"/>
          <w:color w:val="auto"/>
          <w:szCs w:val="32"/>
          <w:highlight w:val="none"/>
          <w:u w:val="none"/>
          <w:lang w:eastAsia="zh-CN"/>
        </w:rPr>
        <w:t>，</w:t>
      </w:r>
      <w:r>
        <w:rPr>
          <w:rFonts w:hint="default" w:ascii="Times New Roman" w:hAnsi="Times New Roman" w:eastAsia="方正仿宋_GBK" w:cs="Times New Roman"/>
          <w:b w:val="0"/>
          <w:bCs/>
          <w:strike w:val="0"/>
          <w:dstrike w:val="0"/>
          <w:color w:val="auto"/>
          <w:szCs w:val="32"/>
          <w:highlight w:val="none"/>
          <w:u w:val="none"/>
          <w:lang w:val="en-US" w:eastAsia="zh-CN"/>
        </w:rPr>
        <w:t>已依法依规批准、办理划拨或出让手续、已核发城镇建设用地使用权权属证明的城镇建设用地，</w:t>
      </w:r>
      <w:r>
        <w:rPr>
          <w:rFonts w:hint="default" w:ascii="Times New Roman" w:hAnsi="Times New Roman" w:eastAsia="方正仿宋_GBK" w:cs="Times New Roman"/>
          <w:b w:val="0"/>
          <w:bCs w:val="0"/>
          <w:strike w:val="0"/>
          <w:dstrike w:val="0"/>
          <w:color w:val="auto"/>
          <w:szCs w:val="32"/>
          <w:highlight w:val="none"/>
          <w:u w:val="none"/>
          <w:lang w:val="en-US" w:eastAsia="zh-CN"/>
        </w:rPr>
        <w:t>依法批准</w:t>
      </w:r>
      <w:r>
        <w:rPr>
          <w:rFonts w:hint="default" w:ascii="Times New Roman" w:hAnsi="Times New Roman" w:eastAsia="方正仿宋_GBK" w:cs="Times New Roman"/>
          <w:b w:val="0"/>
          <w:bCs w:val="0"/>
          <w:strike w:val="0"/>
          <w:dstrike w:val="0"/>
          <w:color w:val="auto"/>
          <w:szCs w:val="32"/>
          <w:highlight w:val="none"/>
          <w:u w:val="none"/>
        </w:rPr>
        <w:t>的开发区、化工园区、物流园区等功能区</w:t>
      </w:r>
      <w:r>
        <w:rPr>
          <w:rFonts w:hint="default" w:ascii="Times New Roman" w:hAnsi="Times New Roman" w:eastAsia="方正仿宋_GBK" w:cs="Times New Roman"/>
          <w:b w:val="0"/>
          <w:bCs w:val="0"/>
          <w:strike w:val="0"/>
          <w:dstrike w:val="0"/>
          <w:color w:val="auto"/>
          <w:szCs w:val="32"/>
          <w:highlight w:val="none"/>
          <w:u w:val="none"/>
          <w:lang w:eastAsia="zh-CN"/>
        </w:rPr>
        <w:t>，</w:t>
      </w:r>
      <w:r>
        <w:rPr>
          <w:rFonts w:hint="default" w:ascii="Times New Roman" w:hAnsi="Times New Roman" w:eastAsia="方正仿宋_GBK" w:cs="Times New Roman"/>
          <w:b w:val="0"/>
          <w:bCs w:val="0"/>
          <w:strike w:val="0"/>
          <w:dstrike w:val="0"/>
          <w:color w:val="auto"/>
          <w:szCs w:val="32"/>
          <w:highlight w:val="none"/>
          <w:u w:val="none"/>
        </w:rPr>
        <w:t>不得调出</w:t>
      </w:r>
      <w:r>
        <w:rPr>
          <w:rFonts w:hint="default" w:ascii="Times New Roman" w:hAnsi="Times New Roman" w:eastAsia="方正仿宋_GBK" w:cs="Times New Roman"/>
          <w:b w:val="0"/>
          <w:bCs w:val="0"/>
          <w:strike w:val="0"/>
          <w:dstrike w:val="0"/>
          <w:color w:val="auto"/>
          <w:szCs w:val="32"/>
          <w:highlight w:val="none"/>
          <w:u w:val="none"/>
          <w:lang w:val="en-US" w:eastAsia="zh-CN"/>
        </w:rPr>
        <w:t>城镇开发边界</w:t>
      </w:r>
      <w:r>
        <w:rPr>
          <w:rFonts w:hint="default" w:ascii="Times New Roman" w:hAnsi="Times New Roman" w:eastAsia="方正仿宋_GBK" w:cs="Times New Roman"/>
          <w:b w:val="0"/>
          <w:bCs/>
          <w:strike w:val="0"/>
          <w:dstrike w:val="0"/>
          <w:color w:val="auto"/>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0" w:afterLines="0" w:line="594" w:lineRule="exact"/>
        <w:ind w:left="0" w:leftChars="0" w:right="0" w:rightChars="0" w:firstLine="0" w:firstLineChars="0"/>
        <w:jc w:val="center"/>
        <w:textAlignment w:val="auto"/>
        <w:outlineLvl w:val="0"/>
        <w:rPr>
          <w:rFonts w:hint="default" w:ascii="Times New Roman" w:hAnsi="Times New Roman" w:eastAsia="方正黑体_GBK" w:cs="Times New Roman"/>
          <w:strike w:val="0"/>
          <w:dstrike w:val="0"/>
          <w:color w:val="auto"/>
          <w:kern w:val="0"/>
          <w:sz w:val="32"/>
          <w:szCs w:val="32"/>
          <w:highlight w:val="none"/>
          <w:u w:val="none"/>
        </w:rPr>
      </w:pPr>
      <w:r>
        <w:rPr>
          <w:rFonts w:hint="default" w:ascii="Times New Roman" w:hAnsi="Times New Roman" w:eastAsia="方正黑体_GBK" w:cs="Times New Roman"/>
          <w:strike w:val="0"/>
          <w:dstrike w:val="0"/>
          <w:color w:val="auto"/>
          <w:kern w:val="0"/>
          <w:sz w:val="32"/>
          <w:szCs w:val="32"/>
          <w:highlight w:val="none"/>
          <w:u w:val="none"/>
          <w:lang w:val="en-US" w:eastAsia="zh-CN"/>
        </w:rPr>
        <w:t>第三章 城镇开发边界外规划</w:t>
      </w:r>
      <w:r>
        <w:rPr>
          <w:rFonts w:hint="default" w:ascii="Times New Roman" w:hAnsi="Times New Roman" w:eastAsia="方正黑体_GBK" w:cs="Times New Roman"/>
          <w:strike w:val="0"/>
          <w:dstrike w:val="0"/>
          <w:color w:val="auto"/>
          <w:kern w:val="0"/>
          <w:sz w:val="32"/>
          <w:szCs w:val="32"/>
          <w:highlight w:val="none"/>
          <w:u w:val="none"/>
        </w:rPr>
        <w:t>管理</w:t>
      </w:r>
    </w:p>
    <w:p>
      <w:pPr>
        <w:pStyle w:val="3"/>
        <w:keepNext w:val="0"/>
        <w:keepLines w:val="0"/>
        <w:pageBreakBefore w:val="0"/>
        <w:widowControl w:val="0"/>
        <w:numPr>
          <w:ilvl w:val="1"/>
          <w:numId w:val="1"/>
        </w:numPr>
        <w:tabs>
          <w:tab w:val="clear" w:pos="0"/>
        </w:tabs>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strike w:val="0"/>
          <w:dstrike w:val="0"/>
          <w:color w:val="auto"/>
          <w:sz w:val="32"/>
          <w:szCs w:val="32"/>
          <w:highlight w:val="none"/>
          <w:u w:val="none"/>
          <w:lang w:val="en-US" w:eastAsia="zh-CN"/>
        </w:rPr>
      </w:pPr>
      <w:r>
        <w:rPr>
          <w:rFonts w:hint="default" w:ascii="Times New Roman" w:hAnsi="Times New Roman" w:eastAsia="方正仿宋_GBK" w:cs="Times New Roman"/>
          <w:b w:val="0"/>
          <w:strike w:val="0"/>
          <w:dstrike w:val="0"/>
          <w:color w:val="auto"/>
          <w:sz w:val="32"/>
          <w:szCs w:val="32"/>
          <w:highlight w:val="none"/>
          <w:u w:val="none"/>
          <w:lang w:val="en-US" w:eastAsia="zh-CN"/>
        </w:rPr>
        <w:t xml:space="preserve"> 城镇开发边界外不得进行城镇集中建设，不得规划建设各类开发区和产业园区，不得规划城镇居住用地。</w:t>
      </w:r>
    </w:p>
    <w:p>
      <w:pPr>
        <w:pStyle w:val="3"/>
        <w:keepNext w:val="0"/>
        <w:keepLines w:val="0"/>
        <w:pageBreakBefore w:val="0"/>
        <w:widowControl w:val="0"/>
        <w:numPr>
          <w:ilvl w:val="1"/>
          <w:numId w:val="1"/>
        </w:numPr>
        <w:tabs>
          <w:tab w:val="clear" w:pos="0"/>
        </w:tabs>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bCs w:val="0"/>
          <w:strike w:val="0"/>
          <w:dstrike w:val="0"/>
          <w:color w:val="auto"/>
          <w:sz w:val="32"/>
          <w:szCs w:val="32"/>
          <w:highlight w:val="none"/>
          <w:u w:val="none"/>
          <w:lang w:val="en-US" w:eastAsia="zh-CN"/>
        </w:rPr>
      </w:pPr>
      <w:r>
        <w:rPr>
          <w:rFonts w:hint="default" w:ascii="Times New Roman" w:hAnsi="Times New Roman" w:eastAsia="方正仿宋_GBK" w:cs="Times New Roman"/>
          <w:b w:val="0"/>
          <w:bCs w:val="0"/>
          <w:strike w:val="0"/>
          <w:dstrike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b w:val="0"/>
          <w:bCs/>
          <w:strike w:val="0"/>
          <w:dstrike w:val="0"/>
          <w:color w:val="auto"/>
          <w:szCs w:val="32"/>
          <w:highlight w:val="none"/>
          <w:u w:val="none"/>
          <w:lang w:val="en-US" w:eastAsia="zh-CN"/>
        </w:rPr>
        <w:t>允许下列用地在城镇开发边界外布局：</w:t>
      </w:r>
    </w:p>
    <w:p>
      <w:pPr>
        <w:pStyle w:val="3"/>
        <w:keepNext w:val="0"/>
        <w:keepLines w:val="0"/>
        <w:pageBreakBefore w:val="0"/>
        <w:widowControl w:val="0"/>
        <w:numPr>
          <w:ilvl w:val="0"/>
          <w:numId w:val="2"/>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t>交通、能源、水利等单独选址项目用地；军事、外事、宗教、监教、殡葬、文物古迹、风景名胜等特殊用地；乡村建设用地、采矿用地等。</w:t>
      </w:r>
    </w:p>
    <w:p>
      <w:pPr>
        <w:pStyle w:val="3"/>
        <w:keepNext w:val="0"/>
        <w:keepLines w:val="0"/>
        <w:pageBreakBefore w:val="0"/>
        <w:widowControl w:val="0"/>
        <w:numPr>
          <w:ilvl w:val="0"/>
          <w:numId w:val="2"/>
        </w:numPr>
        <w:tabs>
          <w:tab w:val="left" w:pos="0"/>
        </w:tabs>
        <w:kinsoku/>
        <w:wordWrap/>
        <w:overflowPunct w:val="0"/>
        <w:topLinePunct w:val="0"/>
        <w:autoSpaceDE/>
        <w:autoSpaceDN/>
        <w:bidi w:val="0"/>
        <w:adjustRightInd/>
        <w:snapToGrid w:val="0"/>
        <w:spacing w:before="0" w:beforeLines="0" w:after="0" w:afterLines="0" w:line="594" w:lineRule="exact"/>
        <w:ind w:firstLine="640" w:firstLineChars="200"/>
        <w:textAlignment w:val="auto"/>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t>结合城乡融合、区域一体化发展和旅游开发等合理需要，可在城镇开发边界外规划布局有特定选址要求的零星城镇建设用地，主要包括：</w:t>
      </w:r>
    </w:p>
    <w:p>
      <w:pPr>
        <w:pStyle w:val="3"/>
        <w:keepNext w:val="0"/>
        <w:keepLines w:val="0"/>
        <w:pageBreakBefore w:val="0"/>
        <w:widowControl w:val="0"/>
        <w:numPr>
          <w:ilvl w:val="0"/>
          <w:numId w:val="3"/>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黑体_GBK" w:cs="Times New Roman"/>
          <w:b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t>城市道路、交通场站、其他交通设施用地，及其护坡、边坡等用地；</w:t>
      </w:r>
    </w:p>
    <w:p>
      <w:pPr>
        <w:pStyle w:val="3"/>
        <w:keepNext w:val="0"/>
        <w:keepLines w:val="0"/>
        <w:pageBreakBefore w:val="0"/>
        <w:widowControl w:val="0"/>
        <w:numPr>
          <w:ilvl w:val="0"/>
          <w:numId w:val="3"/>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黑体_GBK" w:cs="Times New Roman"/>
          <w:b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t>供水、排水、供电、供燃气、供热、通信、邮政、广播电视、环卫、消防、综合防灾、监测等公用设施用地，以及公园绿地、防护绿地等绿地与开敞空间用地；</w:t>
      </w:r>
    </w:p>
    <w:p>
      <w:pPr>
        <w:pStyle w:val="3"/>
        <w:keepNext w:val="0"/>
        <w:keepLines w:val="0"/>
        <w:pageBreakBefore w:val="0"/>
        <w:widowControl w:val="0"/>
        <w:numPr>
          <w:ilvl w:val="0"/>
          <w:numId w:val="3"/>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t>加油站、加气站、充换电站等公用设施营业网点用地；</w:t>
      </w:r>
    </w:p>
    <w:p>
      <w:pPr>
        <w:pStyle w:val="3"/>
        <w:keepNext w:val="0"/>
        <w:keepLines w:val="0"/>
        <w:pageBreakBefore w:val="0"/>
        <w:widowControl w:val="0"/>
        <w:numPr>
          <w:ilvl w:val="0"/>
          <w:numId w:val="3"/>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t>具有特殊选址或邻避要求的零星工业、仓储用地，服务于乡村振兴或农业发展、旅游开发的少量公共服务设施、商业服务设施等项目用地；</w:t>
      </w:r>
    </w:p>
    <w:p>
      <w:pPr>
        <w:pStyle w:val="3"/>
        <w:keepNext w:val="0"/>
        <w:keepLines w:val="0"/>
        <w:pageBreakBefore w:val="0"/>
        <w:widowControl w:val="0"/>
        <w:numPr>
          <w:ilvl w:val="0"/>
          <w:numId w:val="3"/>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t>救灾物资集散点、避难场所等用于防灾减灾建设的项目用地，</w:t>
      </w:r>
      <w:r>
        <w:rPr>
          <w:rFonts w:hint="eastAsia" w:ascii="方正仿宋_GBK" w:hAnsi="方正仿宋_GBK" w:eastAsia="方正仿宋_GBK" w:cs="方正仿宋_GBK"/>
          <w:b w:val="0"/>
          <w:strike w:val="0"/>
          <w:dstrike w:val="0"/>
          <w:color w:val="auto"/>
          <w:kern w:val="2"/>
          <w:sz w:val="32"/>
          <w:szCs w:val="32"/>
          <w:highlight w:val="none"/>
          <w:u w:val="none"/>
          <w:lang w:val="en-US" w:eastAsia="zh-CN" w:bidi="ar-SA"/>
        </w:rPr>
        <w:t>“平急两用”</w:t>
      </w:r>
      <w:r>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t>公共基础设施等。</w:t>
      </w:r>
    </w:p>
    <w:p>
      <w:pPr>
        <w:pStyle w:val="3"/>
        <w:keepNext w:val="0"/>
        <w:keepLines w:val="0"/>
        <w:pageBreakBefore w:val="0"/>
        <w:widowControl w:val="0"/>
        <w:numPr>
          <w:ilvl w:val="0"/>
          <w:numId w:val="3"/>
        </w:numPr>
        <w:tabs>
          <w:tab w:val="left" w:pos="0"/>
        </w:tabs>
        <w:kinsoku/>
        <w:wordWrap/>
        <w:overflowPunct w:val="0"/>
        <w:topLinePunct w:val="0"/>
        <w:autoSpaceDE/>
        <w:autoSpaceDN/>
        <w:bidi w:val="0"/>
        <w:adjustRightInd/>
        <w:snapToGrid w:val="0"/>
        <w:spacing w:before="0" w:beforeLines="0" w:after="0" w:afterLines="0" w:line="594" w:lineRule="exact"/>
        <w:ind w:leftChars="0" w:firstLine="640" w:firstLineChars="200"/>
        <w:textAlignment w:val="auto"/>
        <w:rPr>
          <w:rFonts w:hint="default" w:ascii="Times New Roman" w:hAnsi="Times New Roman" w:eastAsia="方正黑体_GBK" w:cs="Times New Roman"/>
          <w:b w:val="0"/>
          <w:strike w:val="0"/>
          <w:dstrike w:val="0"/>
          <w:color w:val="auto"/>
          <w:kern w:val="2"/>
          <w:sz w:val="32"/>
          <w:szCs w:val="32"/>
          <w:highlight w:val="none"/>
          <w:u w:val="none"/>
          <w:lang w:val="en-US" w:eastAsia="zh-CN" w:bidi="ar-SA"/>
        </w:rPr>
      </w:pPr>
      <w:r>
        <w:rPr>
          <w:rFonts w:hint="default" w:ascii="Times New Roman" w:hAnsi="Times New Roman" w:eastAsia="方正仿宋_GBK" w:cs="Times New Roman"/>
          <w:b w:val="0"/>
          <w:strike w:val="0"/>
          <w:dstrike w:val="0"/>
          <w:color w:val="auto"/>
          <w:kern w:val="2"/>
          <w:sz w:val="32"/>
          <w:szCs w:val="32"/>
          <w:highlight w:val="none"/>
          <w:u w:val="none"/>
          <w:lang w:val="en-US" w:eastAsia="zh-CN" w:bidi="ar-SA"/>
        </w:rPr>
        <w:t>未划定城镇开发边界或无新增建设用地空间的镇乡，需使用城镇建设用地指标建设的中小学、幼儿园等教育用地，医疗卫生、社会福利等公共服务设施用地。</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eastAsia" w:ascii="方正仿宋_GBK" w:hAnsi="方正仿宋_GBK" w:eastAsia="方正仿宋_GBK" w:cs="方正仿宋_GBK"/>
          <w:b w:val="0"/>
          <w:color w:val="auto"/>
          <w:szCs w:val="32"/>
          <w:highlight w:val="none"/>
          <w:u w:val="none"/>
          <w:lang w:val="en-US" w:eastAsia="zh-CN"/>
        </w:rPr>
      </w:pPr>
      <w:r>
        <w:rPr>
          <w:rFonts w:hint="default" w:ascii="Times New Roman" w:hAnsi="Times New Roman" w:eastAsia="方正仿宋_GBK" w:cs="Times New Roman"/>
          <w:b w:val="0"/>
          <w:strike w:val="0"/>
          <w:dstrike w:val="0"/>
          <w:color w:val="auto"/>
          <w:sz w:val="32"/>
          <w:szCs w:val="32"/>
          <w:highlight w:val="none"/>
          <w:u w:val="none"/>
          <w:lang w:val="en-US" w:eastAsia="zh-CN"/>
        </w:rPr>
        <w:t xml:space="preserve"> </w:t>
      </w:r>
      <w:r>
        <w:rPr>
          <w:rFonts w:hint="default" w:ascii="Times New Roman" w:hAnsi="Times New Roman" w:eastAsia="方正仿宋_GBK" w:cs="Times New Roman"/>
          <w:b w:val="0"/>
          <w:bCs/>
          <w:strike w:val="0"/>
          <w:dstrike w:val="0"/>
          <w:color w:val="auto"/>
          <w:sz w:val="32"/>
          <w:szCs w:val="32"/>
          <w:highlight w:val="none"/>
          <w:u w:val="none"/>
          <w:lang w:eastAsia="zh-CN"/>
        </w:rPr>
        <w:t>城镇开发边界外涉及</w:t>
      </w:r>
      <w:r>
        <w:rPr>
          <w:rFonts w:hint="default" w:ascii="Times New Roman" w:hAnsi="Times New Roman" w:eastAsia="方正仿宋_GBK" w:cs="Times New Roman"/>
          <w:b w:val="0"/>
          <w:bCs/>
          <w:strike w:val="0"/>
          <w:dstrike w:val="0"/>
          <w:color w:val="auto"/>
          <w:sz w:val="32"/>
          <w:szCs w:val="32"/>
          <w:highlight w:val="none"/>
          <w:u w:val="none"/>
          <w:lang w:val="en-US" w:eastAsia="zh-CN"/>
        </w:rPr>
        <w:t>新增</w:t>
      </w:r>
      <w:r>
        <w:rPr>
          <w:rFonts w:hint="default" w:ascii="Times New Roman" w:hAnsi="Times New Roman" w:eastAsia="方正仿宋_GBK" w:cs="Times New Roman"/>
          <w:b w:val="0"/>
          <w:bCs/>
          <w:strike w:val="0"/>
          <w:dstrike w:val="0"/>
          <w:color w:val="auto"/>
          <w:sz w:val="32"/>
          <w:szCs w:val="32"/>
          <w:highlight w:val="none"/>
          <w:u w:val="none"/>
          <w:lang w:eastAsia="zh-CN"/>
        </w:rPr>
        <w:t>城镇建设用地的，</w:t>
      </w:r>
      <w:r>
        <w:rPr>
          <w:rFonts w:hint="default" w:ascii="Times New Roman" w:hAnsi="Times New Roman" w:eastAsia="方正仿宋_GBK" w:cs="Times New Roman"/>
          <w:b w:val="0"/>
          <w:bCs/>
          <w:strike w:val="0"/>
          <w:dstrike w:val="0"/>
          <w:color w:val="auto"/>
          <w:szCs w:val="32"/>
          <w:highlight w:val="none"/>
          <w:u w:val="none"/>
          <w:lang w:val="en-US" w:eastAsia="zh-CN"/>
        </w:rPr>
        <w:t>应当在区县国土空间总体</w:t>
      </w:r>
      <w:r>
        <w:rPr>
          <w:rFonts w:hint="eastAsia" w:ascii="方正仿宋_GBK" w:hAnsi="方正仿宋_GBK" w:eastAsia="方正仿宋_GBK" w:cs="方正仿宋_GBK"/>
          <w:b w:val="0"/>
          <w:bCs/>
          <w:strike w:val="0"/>
          <w:dstrike w:val="0"/>
          <w:color w:val="auto"/>
          <w:szCs w:val="32"/>
          <w:highlight w:val="none"/>
          <w:u w:val="none"/>
          <w:lang w:val="en-US" w:eastAsia="zh-CN"/>
        </w:rPr>
        <w:t>规划及“一张图”中落实用地布局，</w:t>
      </w:r>
      <w:r>
        <w:rPr>
          <w:rFonts w:hint="eastAsia" w:ascii="方正仿宋_GBK" w:hAnsi="方正仿宋_GBK" w:eastAsia="方正仿宋_GBK" w:cs="方正仿宋_GBK"/>
          <w:b w:val="0"/>
          <w:bCs/>
          <w:strike w:val="0"/>
          <w:dstrike w:val="0"/>
          <w:color w:val="auto"/>
          <w:sz w:val="32"/>
          <w:szCs w:val="32"/>
          <w:highlight w:val="none"/>
          <w:u w:val="none"/>
          <w:lang w:val="en-US" w:eastAsia="zh-CN"/>
        </w:rPr>
        <w:t>计入规划新增城镇建设用地规模，纳入城镇开发边界扩展倍数统筹核算。结合国土空间规划年度体检，年度汇总</w:t>
      </w:r>
      <w:r>
        <w:rPr>
          <w:rFonts w:hint="eastAsia" w:ascii="方正仿宋_GBK" w:hAnsi="方正仿宋_GBK" w:eastAsia="方正仿宋_GBK" w:cs="方正仿宋_GBK"/>
          <w:b w:val="0"/>
          <w:bCs/>
          <w:strike w:val="0"/>
          <w:dstrike w:val="0"/>
          <w:color w:val="auto"/>
          <w:sz w:val="32"/>
          <w:szCs w:val="32"/>
          <w:highlight w:val="none"/>
          <w:u w:val="none"/>
          <w:lang w:eastAsia="zh-CN"/>
        </w:rPr>
        <w:t>等量缩减城镇开发边界内规划</w:t>
      </w:r>
      <w:r>
        <w:rPr>
          <w:rFonts w:hint="eastAsia" w:ascii="方正仿宋_GBK" w:hAnsi="方正仿宋_GBK" w:eastAsia="方正仿宋_GBK" w:cs="方正仿宋_GBK"/>
          <w:b w:val="0"/>
          <w:bCs/>
          <w:strike w:val="0"/>
          <w:dstrike w:val="0"/>
          <w:color w:val="auto"/>
          <w:sz w:val="32"/>
          <w:szCs w:val="32"/>
          <w:highlight w:val="none"/>
          <w:u w:val="none"/>
          <w:lang w:val="en-US" w:eastAsia="zh-CN"/>
        </w:rPr>
        <w:t>新增</w:t>
      </w:r>
      <w:r>
        <w:rPr>
          <w:rFonts w:hint="eastAsia" w:ascii="方正仿宋_GBK" w:hAnsi="方正仿宋_GBK" w:eastAsia="方正仿宋_GBK" w:cs="方正仿宋_GBK"/>
          <w:b w:val="0"/>
          <w:bCs/>
          <w:strike w:val="0"/>
          <w:dstrike w:val="0"/>
          <w:color w:val="auto"/>
          <w:sz w:val="32"/>
          <w:szCs w:val="32"/>
          <w:highlight w:val="none"/>
          <w:u w:val="none"/>
          <w:lang w:eastAsia="zh-CN"/>
        </w:rPr>
        <w:t>城镇建设用地规模。</w:t>
      </w:r>
    </w:p>
    <w:p>
      <w:pPr>
        <w:overflowPunct w:val="0"/>
        <w:snapToGrid w:val="0"/>
        <w:spacing w:beforeLines="0" w:after="0" w:afterLines="0" w:line="594" w:lineRule="exact"/>
        <w:ind w:firstLine="640" w:firstLineChars="200"/>
        <w:rPr>
          <w:rFonts w:hint="default" w:ascii="Times New Roman" w:hAnsi="Times New Roman" w:eastAsia="方正黑体_GBK" w:cs="Times New Roman"/>
          <w:b w:val="0"/>
          <w:strike w:val="0"/>
          <w:dstrike w:val="0"/>
          <w:color w:val="auto"/>
          <w:sz w:val="32"/>
          <w:szCs w:val="32"/>
          <w:highlight w:val="none"/>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0" w:afterLines="0" w:line="594" w:lineRule="exact"/>
        <w:ind w:left="0" w:leftChars="0" w:right="0" w:rightChars="0" w:firstLine="0" w:firstLineChars="0"/>
        <w:jc w:val="center"/>
        <w:textAlignment w:val="auto"/>
        <w:outlineLvl w:val="0"/>
        <w:rPr>
          <w:rFonts w:hint="default" w:ascii="Times New Roman" w:hAnsi="Times New Roman" w:eastAsia="方正黑体_GBK" w:cs="Times New Roman"/>
          <w:strike w:val="0"/>
          <w:dstrike w:val="0"/>
          <w:color w:val="auto"/>
          <w:kern w:val="0"/>
          <w:sz w:val="32"/>
          <w:szCs w:val="32"/>
          <w:highlight w:val="none"/>
          <w:u w:val="none"/>
        </w:rPr>
      </w:pPr>
      <w:r>
        <w:rPr>
          <w:rFonts w:hint="default" w:ascii="Times New Roman" w:hAnsi="Times New Roman" w:eastAsia="方正黑体_GBK" w:cs="Times New Roman"/>
          <w:strike w:val="0"/>
          <w:dstrike w:val="0"/>
          <w:color w:val="auto"/>
          <w:kern w:val="0"/>
          <w:sz w:val="32"/>
          <w:szCs w:val="32"/>
          <w:highlight w:val="none"/>
          <w:u w:val="none"/>
          <w:lang w:val="en-US" w:eastAsia="zh-CN"/>
        </w:rPr>
        <w:t xml:space="preserve">第四章 </w:t>
      </w:r>
      <w:r>
        <w:rPr>
          <w:rFonts w:hint="default" w:ascii="Times New Roman" w:hAnsi="Times New Roman" w:eastAsia="方正黑体_GBK" w:cs="Times New Roman"/>
          <w:strike w:val="0"/>
          <w:dstrike w:val="0"/>
          <w:color w:val="auto"/>
          <w:kern w:val="0"/>
          <w:sz w:val="32"/>
          <w:szCs w:val="32"/>
          <w:highlight w:val="none"/>
          <w:u w:val="none"/>
        </w:rPr>
        <w:t>监督管理</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bCs w:val="0"/>
          <w:strike w:val="0"/>
          <w:dstrike w:val="0"/>
          <w:color w:val="auto"/>
          <w:szCs w:val="32"/>
          <w:highlight w:val="none"/>
          <w:u w:val="none"/>
        </w:rPr>
      </w:pPr>
      <w:r>
        <w:rPr>
          <w:rFonts w:hint="default" w:ascii="Times New Roman" w:hAnsi="Times New Roman" w:eastAsia="方正仿宋_GBK" w:cs="Times New Roman"/>
          <w:b w:val="0"/>
          <w:bCs w:val="0"/>
          <w:strike w:val="0"/>
          <w:dstrike w:val="0"/>
          <w:color w:val="auto"/>
          <w:szCs w:val="32"/>
          <w:highlight w:val="none"/>
          <w:u w:val="none"/>
          <w:lang w:val="en-US" w:eastAsia="zh-CN"/>
        </w:rPr>
        <w:t xml:space="preserve"> 区县人民政府应当统筹做好各类城镇建设活动管控，建立部门协调机制，不得擅自突破城镇开发边界扩展倍数和城镇建设用地规模，不得违规调整城镇开发边界，不得违反城镇开发边界管控要求开展建设活动。</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eastAsia" w:ascii="方正仿宋_GBK" w:hAnsi="方正仿宋_GBK" w:eastAsia="方正仿宋_GBK" w:cs="方正仿宋_GBK"/>
          <w:b w:val="0"/>
          <w:bCs w:val="0"/>
          <w:strike w:val="0"/>
          <w:dstrike w:val="0"/>
          <w:color w:val="auto"/>
          <w:szCs w:val="32"/>
          <w:highlight w:val="none"/>
          <w:u w:val="none"/>
        </w:rPr>
      </w:pPr>
      <w:r>
        <w:rPr>
          <w:rFonts w:hint="default" w:ascii="Times New Roman" w:hAnsi="Times New Roman" w:eastAsia="方正仿宋_GBK" w:cs="Times New Roman"/>
          <w:b w:val="0"/>
          <w:bCs w:val="0"/>
          <w:strike w:val="0"/>
          <w:dstrike w:val="0"/>
          <w:color w:val="auto"/>
          <w:szCs w:val="32"/>
          <w:highlight w:val="none"/>
          <w:u w:val="none"/>
          <w:lang w:val="en-US" w:eastAsia="zh-CN"/>
        </w:rPr>
        <w:t xml:space="preserve"> 市和区县规划自然资源主管部门应</w:t>
      </w:r>
      <w:r>
        <w:rPr>
          <w:rFonts w:hint="eastAsia" w:ascii="方正仿宋_GBK" w:hAnsi="方正仿宋_GBK" w:eastAsia="方正仿宋_GBK" w:cs="方正仿宋_GBK"/>
          <w:b w:val="0"/>
          <w:bCs w:val="0"/>
          <w:strike w:val="0"/>
          <w:dstrike w:val="0"/>
          <w:color w:val="auto"/>
          <w:szCs w:val="32"/>
          <w:highlight w:val="none"/>
          <w:u w:val="none"/>
          <w:lang w:val="en-US" w:eastAsia="zh-CN"/>
        </w:rPr>
        <w:t>当</w:t>
      </w:r>
      <w:r>
        <w:rPr>
          <w:rFonts w:hint="eastAsia" w:ascii="方正仿宋_GBK" w:hAnsi="方正仿宋_GBK" w:eastAsia="方正仿宋_GBK" w:cs="方正仿宋_GBK"/>
          <w:b w:val="0"/>
          <w:bCs w:val="0"/>
          <w:strike w:val="0"/>
          <w:dstrike w:val="0"/>
          <w:color w:val="auto"/>
          <w:szCs w:val="32"/>
          <w:highlight w:val="none"/>
          <w:u w:val="none"/>
        </w:rPr>
        <w:t>依托国土空间规划</w:t>
      </w:r>
      <w:r>
        <w:rPr>
          <w:rFonts w:hint="eastAsia" w:ascii="方正仿宋_GBK" w:hAnsi="方正仿宋_GBK" w:eastAsia="方正仿宋_GBK" w:cs="方正仿宋_GBK"/>
          <w:b w:val="0"/>
          <w:bCs w:val="0"/>
          <w:strike w:val="0"/>
          <w:dstrike w:val="0"/>
          <w:color w:val="auto"/>
          <w:szCs w:val="32"/>
          <w:highlight w:val="none"/>
          <w:u w:val="none"/>
          <w:lang w:eastAsia="zh-CN"/>
        </w:rPr>
        <w:t>“</w:t>
      </w:r>
      <w:r>
        <w:rPr>
          <w:rFonts w:hint="eastAsia" w:ascii="方正仿宋_GBK" w:hAnsi="方正仿宋_GBK" w:eastAsia="方正仿宋_GBK" w:cs="方正仿宋_GBK"/>
          <w:b w:val="0"/>
          <w:bCs w:val="0"/>
          <w:strike w:val="0"/>
          <w:dstrike w:val="0"/>
          <w:color w:val="auto"/>
          <w:szCs w:val="32"/>
          <w:highlight w:val="none"/>
          <w:u w:val="none"/>
        </w:rPr>
        <w:t>一张图</w:t>
      </w:r>
      <w:r>
        <w:rPr>
          <w:rFonts w:hint="eastAsia" w:ascii="方正仿宋_GBK" w:hAnsi="方正仿宋_GBK" w:eastAsia="方正仿宋_GBK" w:cs="方正仿宋_GBK"/>
          <w:b w:val="0"/>
          <w:bCs w:val="0"/>
          <w:strike w:val="0"/>
          <w:dstrike w:val="0"/>
          <w:color w:val="auto"/>
          <w:szCs w:val="32"/>
          <w:highlight w:val="none"/>
          <w:u w:val="none"/>
          <w:lang w:eastAsia="zh-CN"/>
        </w:rPr>
        <w:t>”实施监督信息</w:t>
      </w:r>
      <w:r>
        <w:rPr>
          <w:rFonts w:hint="eastAsia" w:ascii="方正仿宋_GBK" w:hAnsi="方正仿宋_GBK" w:eastAsia="方正仿宋_GBK" w:cs="方正仿宋_GBK"/>
          <w:b w:val="0"/>
          <w:bCs w:val="0"/>
          <w:strike w:val="0"/>
          <w:dstrike w:val="0"/>
          <w:color w:val="auto"/>
          <w:szCs w:val="32"/>
          <w:highlight w:val="none"/>
          <w:u w:val="none"/>
        </w:rPr>
        <w:t>系统，加强对城镇开发边界实施、监督、评估、</w:t>
      </w:r>
      <w:r>
        <w:rPr>
          <w:rFonts w:hint="eastAsia" w:ascii="方正仿宋_GBK" w:hAnsi="方正仿宋_GBK" w:eastAsia="方正仿宋_GBK" w:cs="方正仿宋_GBK"/>
          <w:b w:val="0"/>
          <w:bCs w:val="0"/>
          <w:strike w:val="0"/>
          <w:dstrike w:val="0"/>
          <w:color w:val="auto"/>
          <w:szCs w:val="32"/>
          <w:highlight w:val="none"/>
          <w:u w:val="none"/>
          <w:lang w:val="en-US" w:eastAsia="zh-CN"/>
        </w:rPr>
        <w:t>调整</w:t>
      </w:r>
      <w:r>
        <w:rPr>
          <w:rFonts w:hint="eastAsia" w:ascii="方正仿宋_GBK" w:hAnsi="方正仿宋_GBK" w:eastAsia="方正仿宋_GBK" w:cs="方正仿宋_GBK"/>
          <w:b w:val="0"/>
          <w:bCs w:val="0"/>
          <w:strike w:val="0"/>
          <w:dstrike w:val="0"/>
          <w:color w:val="auto"/>
          <w:szCs w:val="32"/>
          <w:highlight w:val="none"/>
          <w:u w:val="none"/>
        </w:rPr>
        <w:t>等全生命周期管理</w:t>
      </w:r>
      <w:r>
        <w:rPr>
          <w:rFonts w:hint="eastAsia" w:ascii="方正仿宋_GBK" w:hAnsi="方正仿宋_GBK" w:eastAsia="方正仿宋_GBK" w:cs="方正仿宋_GBK"/>
          <w:b w:val="0"/>
          <w:bCs w:val="0"/>
          <w:strike w:val="0"/>
          <w:dstrike w:val="0"/>
          <w:color w:val="auto"/>
          <w:szCs w:val="32"/>
          <w:highlight w:val="none"/>
          <w:u w:val="none"/>
          <w:lang w:eastAsia="zh-CN"/>
        </w:rPr>
        <w:t>，</w:t>
      </w:r>
      <w:r>
        <w:rPr>
          <w:rFonts w:hint="eastAsia" w:ascii="方正仿宋_GBK" w:hAnsi="方正仿宋_GBK" w:eastAsia="方正仿宋_GBK" w:cs="方正仿宋_GBK"/>
          <w:b w:val="0"/>
          <w:strike w:val="0"/>
          <w:dstrike w:val="0"/>
          <w:color w:val="auto"/>
          <w:kern w:val="2"/>
          <w:sz w:val="32"/>
          <w:szCs w:val="32"/>
          <w:highlight w:val="none"/>
          <w:u w:val="none"/>
          <w:lang w:val="en-US" w:eastAsia="zh-CN" w:bidi="ar-SA"/>
        </w:rPr>
        <w:t>将城镇开发边界实施情况纳入国土空间规划定期体检和五年评估。</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rFonts w:hint="default" w:ascii="Times New Roman" w:hAnsi="Times New Roman" w:eastAsia="方正仿宋_GBK" w:cs="Times New Roman"/>
          <w:b w:val="0"/>
          <w:strike w:val="0"/>
          <w:dstrike w:val="0"/>
          <w:color w:val="auto"/>
          <w:spacing w:val="-6"/>
          <w:szCs w:val="32"/>
          <w:highlight w:val="none"/>
          <w:u w:val="none"/>
        </w:rPr>
      </w:pPr>
      <w:r>
        <w:rPr>
          <w:rFonts w:hint="default" w:ascii="Times New Roman" w:hAnsi="Times New Roman" w:eastAsia="方正仿宋_GBK" w:cs="Times New Roman"/>
          <w:b w:val="0"/>
          <w:bCs w:val="0"/>
          <w:strike w:val="0"/>
          <w:dstrike w:val="0"/>
          <w:color w:val="auto"/>
          <w:szCs w:val="32"/>
          <w:highlight w:val="none"/>
          <w:u w:val="none"/>
          <w:lang w:val="en-US" w:eastAsia="zh-CN"/>
        </w:rPr>
        <w:t xml:space="preserve"> 市规划自然资源主管部门应当强化对城镇开发边界实施情况的监督检查，严肃查处各类违规调整</w:t>
      </w:r>
      <w:r>
        <w:rPr>
          <w:rFonts w:hint="default" w:ascii="Times New Roman" w:hAnsi="Times New Roman" w:eastAsia="方正仿宋_GBK" w:cs="Times New Roman"/>
          <w:b w:val="0"/>
          <w:bCs w:val="0"/>
          <w:strike w:val="0"/>
          <w:dstrike w:val="0"/>
          <w:color w:val="auto"/>
          <w:spacing w:val="-6"/>
          <w:szCs w:val="32"/>
          <w:highlight w:val="none"/>
          <w:u w:val="none"/>
          <w:lang w:val="en-US" w:eastAsia="zh-CN"/>
        </w:rPr>
        <w:t>城镇开发边界、违反城镇开发边界管控要求开展建设活动等问题。</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0" w:afterLines="0" w:line="594" w:lineRule="exact"/>
        <w:ind w:left="0" w:leftChars="0" w:right="0" w:rightChars="0" w:firstLine="0" w:firstLineChars="0"/>
        <w:jc w:val="center"/>
        <w:textAlignment w:val="auto"/>
        <w:outlineLvl w:val="0"/>
        <w:rPr>
          <w:rFonts w:hint="default" w:ascii="Times New Roman" w:hAnsi="Times New Roman" w:eastAsia="方正黑体_GBK" w:cs="Times New Roman"/>
          <w:strike w:val="0"/>
          <w:dstrike w:val="0"/>
          <w:color w:val="auto"/>
          <w:kern w:val="0"/>
          <w:sz w:val="32"/>
          <w:szCs w:val="32"/>
          <w:highlight w:val="none"/>
          <w:u w:val="none"/>
        </w:rPr>
      </w:pPr>
      <w:r>
        <w:rPr>
          <w:rFonts w:hint="default" w:ascii="Times New Roman" w:hAnsi="Times New Roman" w:eastAsia="方正黑体_GBK" w:cs="Times New Roman"/>
          <w:strike w:val="0"/>
          <w:dstrike w:val="0"/>
          <w:color w:val="auto"/>
          <w:kern w:val="0"/>
          <w:sz w:val="32"/>
          <w:szCs w:val="32"/>
          <w:highlight w:val="none"/>
          <w:u w:val="none"/>
          <w:lang w:val="en-US" w:eastAsia="zh-CN"/>
        </w:rPr>
        <w:t xml:space="preserve">第五章 </w:t>
      </w:r>
      <w:r>
        <w:rPr>
          <w:rFonts w:hint="default" w:ascii="Times New Roman" w:hAnsi="Times New Roman" w:eastAsia="方正黑体_GBK" w:cs="Times New Roman"/>
          <w:strike w:val="0"/>
          <w:dstrike w:val="0"/>
          <w:color w:val="auto"/>
          <w:kern w:val="0"/>
          <w:sz w:val="32"/>
          <w:szCs w:val="32"/>
          <w:highlight w:val="none"/>
          <w:u w:val="none"/>
        </w:rPr>
        <w:t>附</w:t>
      </w:r>
      <w:r>
        <w:rPr>
          <w:rFonts w:hint="default" w:ascii="Times New Roman" w:hAnsi="Times New Roman" w:eastAsia="方正黑体_GBK" w:cs="Times New Roman"/>
          <w:strike w:val="0"/>
          <w:dstrike w:val="0"/>
          <w:color w:val="auto"/>
          <w:kern w:val="0"/>
          <w:sz w:val="32"/>
          <w:szCs w:val="32"/>
          <w:highlight w:val="none"/>
          <w:u w:val="none"/>
          <w:lang w:val="en-US" w:eastAsia="zh-CN"/>
        </w:rPr>
        <w:t xml:space="preserve"> </w:t>
      </w:r>
      <w:r>
        <w:rPr>
          <w:rFonts w:hint="default" w:ascii="Times New Roman" w:hAnsi="Times New Roman" w:eastAsia="方正黑体_GBK" w:cs="Times New Roman"/>
          <w:strike w:val="0"/>
          <w:dstrike w:val="0"/>
          <w:color w:val="auto"/>
          <w:kern w:val="0"/>
          <w:sz w:val="32"/>
          <w:szCs w:val="32"/>
          <w:highlight w:val="none"/>
          <w:u w:val="none"/>
        </w:rPr>
        <w:t>则</w:t>
      </w:r>
    </w:p>
    <w:p>
      <w:pPr>
        <w:pStyle w:val="3"/>
        <w:keepNext w:val="0"/>
        <w:keepLines w:val="0"/>
        <w:pageBreakBefore w:val="0"/>
        <w:widowControl w:val="0"/>
        <w:numPr>
          <w:ilvl w:val="1"/>
          <w:numId w:val="1"/>
        </w:numPr>
        <w:kinsoku/>
        <w:wordWrap/>
        <w:overflowPunct w:val="0"/>
        <w:topLinePunct w:val="0"/>
        <w:autoSpaceDE/>
        <w:autoSpaceDN/>
        <w:bidi w:val="0"/>
        <w:adjustRightInd/>
        <w:snapToGrid w:val="0"/>
        <w:spacing w:before="0" w:beforeLines="0" w:after="0" w:afterLines="0" w:line="594" w:lineRule="exact"/>
        <w:ind w:left="-10" w:firstLine="640" w:firstLineChars="0"/>
        <w:textAlignment w:val="auto"/>
        <w:rPr>
          <w:color w:val="auto"/>
        </w:rPr>
      </w:pPr>
      <w:r>
        <w:rPr>
          <w:rFonts w:hint="default" w:ascii="Times New Roman" w:hAnsi="Times New Roman" w:eastAsia="方正仿宋_GBK" w:cs="Times New Roman"/>
          <w:b w:val="0"/>
          <w:bCs/>
          <w:strike w:val="0"/>
          <w:dstrike w:val="0"/>
          <w:color w:val="auto"/>
          <w:szCs w:val="32"/>
          <w:highlight w:val="none"/>
          <w:u w:val="none"/>
          <w:lang w:val="en-US" w:eastAsia="zh-CN"/>
        </w:rPr>
        <w:t xml:space="preserve"> </w:t>
      </w:r>
      <w:r>
        <w:rPr>
          <w:rFonts w:hint="default" w:ascii="Times New Roman" w:hAnsi="Times New Roman" w:eastAsia="方正仿宋_GBK" w:cs="Times New Roman"/>
          <w:b w:val="0"/>
          <w:bCs w:val="0"/>
          <w:strike w:val="0"/>
          <w:dstrike w:val="0"/>
          <w:color w:val="auto"/>
          <w:szCs w:val="32"/>
          <w:highlight w:val="none"/>
          <w:u w:val="none"/>
          <w:lang w:val="en-US" w:eastAsia="zh-CN"/>
        </w:rPr>
        <w:t>本细则自</w:t>
      </w:r>
      <w:r>
        <w:rPr>
          <w:rFonts w:hint="eastAsia" w:ascii="Times New Roman" w:hAnsi="Times New Roman" w:eastAsia="方正仿宋_GBK" w:cs="Times New Roman"/>
          <w:b w:val="0"/>
          <w:bCs w:val="0"/>
          <w:strike w:val="0"/>
          <w:dstrike w:val="0"/>
          <w:color w:val="auto"/>
          <w:szCs w:val="32"/>
          <w:highlight w:val="none"/>
          <w:u w:val="none"/>
          <w:lang w:val="en-US" w:eastAsia="zh-CN"/>
        </w:rPr>
        <w:t>2025</w:t>
      </w:r>
      <w:r>
        <w:rPr>
          <w:rFonts w:hint="default" w:ascii="Times New Roman" w:hAnsi="Times New Roman" w:eastAsia="方正仿宋_GBK" w:cs="Times New Roman"/>
          <w:b w:val="0"/>
          <w:bCs w:val="0"/>
          <w:strike w:val="0"/>
          <w:dstrike w:val="0"/>
          <w:color w:val="auto"/>
          <w:szCs w:val="32"/>
          <w:highlight w:val="none"/>
          <w:u w:val="none"/>
          <w:lang w:val="en-US" w:eastAsia="zh-CN"/>
        </w:rPr>
        <w:t>年</w:t>
      </w:r>
      <w:r>
        <w:rPr>
          <w:rFonts w:hint="eastAsia" w:ascii="Times New Roman" w:hAnsi="Times New Roman" w:eastAsia="方正仿宋_GBK" w:cs="Times New Roman"/>
          <w:b w:val="0"/>
          <w:bCs w:val="0"/>
          <w:strike w:val="0"/>
          <w:dstrike w:val="0"/>
          <w:color w:val="auto"/>
          <w:szCs w:val="32"/>
          <w:highlight w:val="none"/>
          <w:u w:val="none"/>
          <w:lang w:val="en-US" w:eastAsia="zh-CN"/>
        </w:rPr>
        <w:t>3</w:t>
      </w:r>
      <w:r>
        <w:rPr>
          <w:rFonts w:hint="default" w:ascii="Times New Roman" w:hAnsi="Times New Roman" w:eastAsia="方正仿宋_GBK" w:cs="Times New Roman"/>
          <w:b w:val="0"/>
          <w:bCs w:val="0"/>
          <w:strike w:val="0"/>
          <w:dstrike w:val="0"/>
          <w:color w:val="auto"/>
          <w:szCs w:val="32"/>
          <w:highlight w:val="none"/>
          <w:u w:val="none"/>
          <w:lang w:val="en-US" w:eastAsia="zh-CN"/>
        </w:rPr>
        <w:t>月</w:t>
      </w:r>
      <w:r>
        <w:rPr>
          <w:rFonts w:hint="eastAsia" w:ascii="Times New Roman" w:hAnsi="Times New Roman" w:eastAsia="方正仿宋_GBK" w:cs="Times New Roman"/>
          <w:b w:val="0"/>
          <w:bCs w:val="0"/>
          <w:strike w:val="0"/>
          <w:dstrike w:val="0"/>
          <w:color w:val="auto"/>
          <w:szCs w:val="32"/>
          <w:highlight w:val="none"/>
          <w:u w:val="none"/>
          <w:lang w:val="en-US" w:eastAsia="zh-CN"/>
        </w:rPr>
        <w:t>1</w:t>
      </w:r>
      <w:r>
        <w:rPr>
          <w:rFonts w:hint="default" w:ascii="Times New Roman" w:hAnsi="Times New Roman" w:eastAsia="方正仿宋_GBK" w:cs="Times New Roman"/>
          <w:b w:val="0"/>
          <w:bCs w:val="0"/>
          <w:strike w:val="0"/>
          <w:dstrike w:val="0"/>
          <w:color w:val="auto"/>
          <w:szCs w:val="32"/>
          <w:highlight w:val="none"/>
          <w:u w:val="none"/>
          <w:lang w:val="en-US" w:eastAsia="zh-CN"/>
        </w:rPr>
        <w:t>日起施行。国家另有</w:t>
      </w:r>
      <w:r>
        <w:rPr>
          <w:rFonts w:hint="default" w:ascii="Times New Roman" w:hAnsi="Times New Roman" w:eastAsia="方正仿宋_GBK" w:cs="Times New Roman"/>
          <w:b w:val="0"/>
          <w:bCs w:val="0"/>
          <w:strike w:val="0"/>
          <w:dstrike w:val="0"/>
          <w:color w:val="auto"/>
          <w:spacing w:val="-6"/>
          <w:szCs w:val="32"/>
          <w:highlight w:val="none"/>
          <w:u w:val="none"/>
          <w:lang w:val="en-US" w:eastAsia="zh-CN"/>
        </w:rPr>
        <w:t>规定</w:t>
      </w:r>
      <w:r>
        <w:rPr>
          <w:rFonts w:hint="default" w:ascii="Times New Roman" w:hAnsi="Times New Roman" w:eastAsia="方正仿宋_GBK" w:cs="Times New Roman"/>
          <w:b w:val="0"/>
          <w:bCs w:val="0"/>
          <w:strike w:val="0"/>
          <w:dstrike w:val="0"/>
          <w:color w:val="auto"/>
          <w:szCs w:val="32"/>
          <w:highlight w:val="none"/>
          <w:u w:val="none"/>
          <w:lang w:val="en-US" w:eastAsia="zh-CN"/>
        </w:rPr>
        <w:t>的，从其规定。</w:t>
      </w:r>
      <w:r>
        <w:rPr>
          <w:rFonts w:hint="default" w:ascii="Times New Roman" w:hAnsi="Times New Roman" w:eastAsia="方正仿宋_GBK" w:cs="Times New Roman"/>
          <w:b w:val="0"/>
          <w:bCs/>
          <w:strike w:val="0"/>
          <w:dstrike w:val="0"/>
          <w:color w:val="auto"/>
          <w:highlight w:val="none"/>
          <w:u w:val="none"/>
        </w:rPr>
        <w:br w:type="textWrapping"/>
      </w:r>
    </w:p>
    <w:p>
      <w:pPr>
        <w:spacing w:line="594" w:lineRule="exact"/>
        <w:rPr>
          <w:rFonts w:hint="eastAsia"/>
          <w:lang w:val="en-US" w:eastAsia="zh-CN"/>
        </w:rPr>
      </w:pPr>
    </w:p>
    <w:p>
      <w:pPr>
        <w:spacing w:line="594" w:lineRule="exact"/>
      </w:pPr>
      <w:bookmarkStart w:id="1" w:name="_GoBack"/>
      <w:bookmarkEnd w:id="1"/>
    </w:p>
    <w:sectPr>
      <w:pgSz w:w="11906" w:h="16838"/>
      <w:pgMar w:top="1962" w:right="1474" w:bottom="1848" w:left="1587" w:header="850" w:footer="992"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149860</wp:posOffset>
              </wp:positionV>
              <wp:extent cx="5600700" cy="0"/>
              <wp:effectExtent l="0" t="10795" r="0" b="17780"/>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1.4pt;margin-top:11.8pt;height:0pt;width:441pt;z-index:251659264;mso-width-relative:page;mso-height-relative:page;" filled="f" stroked="t" coordsize="21600,21600" o:gfxdata="UEsDBAoAAAAAAIdO4kAAAAAAAAAAAAAAAAAEAAAAZHJzL1BLAwQUAAAACACHTuJAavjwO9UAAAAH&#10;AQAADwAAAGRycy9kb3ducmV2LnhtbE2OwU7DMBBE70j8g7VI3KjTEFVWiNMDoj0ABygIOLrxEkfE&#10;6yh2m/D3LOJQTqOdWc28aj37XhxxjF0gDctFBgKpCbajVsPry+ZKgYjJkDV9INTwjRHW9flZZUob&#10;JnrG4y61gksolkaDS2kopYyNQ2/iIgxInH2G0ZvE59hKO5qJy30v8yxbSW864gVnBrx12HztDl5D&#10;9nj3vr1/knPxUTzks5q2Tm3etL68WGY3IBLO6fQMv/iMDjUz7cOBbBS9hpzBE8v1CgTHShVs7P8M&#10;WVfyP3/9A1BLAwQUAAAACACHTuJAXEmSTOsBAACpAwAADgAAAGRycy9lMm9Eb2MueG1srVNLjhMx&#10;EN0jcQfLe9KdjDJAK52RJmHYIIgEHKDiT7cl/2SbdHIJLoDEClgBq9lzmpnhGJSdTIbPBiF64S67&#10;ql7Vey7PzrZGk40IUTnb0vGopkRY5riyXUtfv7p48IiSmMBy0M6Klu5EpGfz+/dmg2/ExPVOcxEI&#10;gtjYDL6lfUq+qarIemEgjpwXFp3SBQMJt6GreIAB0Y2uJnV9Wg0ucB8cEzHi6XLvpPOCL6Vg6YWU&#10;USSiW4q9pbKGsq7zWs1n0HQBfK/YoQ34hy4MKItFj1BLSEDeBPUHlFEsuOhkGjFnKielYqJwQDbj&#10;+jc2L3vwonBBcaI/yhT/Hyx7vlkFonhLTyixYPCKbt5dXr/9ePP1y9WHy+/f3mf78ydykqUafGww&#10;Y2FX4bCLfhUy760MJv+REdkWeXdHecU2EYaH09O6fljjLbBbX3WX6ENMT4UzJBstjSmA6vq0cNbi&#10;JbowLvLC5llMWBoTbxNyVW3J0NIJflNEB5wjqSGhaTwyi7YrydFpxS+U1jklhm690IFsACdjev74&#10;fDnNDBH4l7BcZQmx38cV135mjEoiiwBNL4A/sZyknUf1LI45zd0YwSnRAl9FtkpkAqX/JhKb0BZ7&#10;yXLvBc7W2vFd0b2c4zyUbg+zmwfu533Jvnth8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q+PA7&#10;1QAAAAcBAAAPAAAAAAAAAAEAIAAAACIAAABkcnMvZG93bnJldi54bWxQSwECFAAUAAAACACHTuJA&#10;XEmSTOsBAACpAwAADgAAAAAAAAABACAAAAAkAQAAZHJzL2Uyb0RvYy54bWxQSwUGAAAAAAYABgBZ&#10;AQAAgQUAAAAA&#10;">
              <v:fill on="f" focussize="0,0"/>
              <v:stroke weight="1.75pt" color="#5B9BD5" joinstyle="miter"/>
              <v:imagedata o:title=""/>
              <o:lock v:ext="edit" aspectratio="f"/>
            </v:shape>
          </w:pict>
        </mc:Fallback>
      </mc:AlternateContent>
    </w:r>
  </w:p>
  <w:p>
    <w:pPr>
      <w:pStyle w:val="6"/>
      <w:wordWrap/>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2290" cy="889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22290" cy="889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0pt;margin-top:54.35pt;height:0.7pt;width:442.7pt;z-index:251661312;mso-width-relative:page;mso-height-relative:page;" filled="f" stroked="t" coordsize="21600,21600" o:gfxdata="UEsDBAoAAAAAAIdO4kAAAAAAAAAAAAAAAAAEAAAAZHJzL1BLAwQUAAAACACHTuJA/VlTttYAAAAI&#10;AQAADwAAAGRycy9kb3ducmV2LnhtbE2PwU7DMBBE70j8g7VI3KidKoAV4vSAaA/AAQqiPbrxkkTE&#10;6yh2m/D3LCc47szo7Uy5mn0vTjjGLpCBbKFAINXBddQYeH9bX2kQMVlytg+EBr4xwqo6Pytt4cJE&#10;r3japkYwhGJhDbQpDYWUsW7R27gIAxJ7n2H0NvE5NtKNdmK47+VSqRvpbUf8obUD3rdYf22P3oB6&#10;fthtHl/knO/zp+Wsp02r1x/GXF5k6g5Ewjn9heG3PleHijsdwpFcFD0zOMeq0rcg2Nb6OgdxYCVT&#10;GciqlP8HVD9QSwMEFAAAAAgAh07iQKjXXYXsAQAArAMAAA4AAABkcnMvZTJvRG9jLnhtbK1TS44T&#10;MRDdI3EHy3vSSUsZZVrpjDQJwwZBJOAAFX+6Lfkn26STS3ABJFbACljNntPAcAzKTiYzwAYheuEu&#10;u+pV1Xsuzy92RpOtCFE529LJaEyJsMxxZbuWvnp59WhGSUxgOWhnRUv3ItKLxcMH88E3ona901wE&#10;gklsbAbf0j4l31RVZL0wEEfOC4tO6YKBhNvQVTzAgNmNrurx+KwaXOA+OCZixNPVwUkXJb+UgqXn&#10;UkaRiG4p9pbKGsq6yWu1mEPTBfC9Ysc24B+6MKAsFj2lWkEC8jqoP1IZxYKLTqYRc6ZyUiomCgdk&#10;Mxn/xuZFD14ULihO9CeZ4v9Ly55t14Eo3tKaEgsGr+jm7fX3Nx9uvnz+9v76x9d32f70kdRZqsHH&#10;BhFLuw7HXfTrkHnvZDD5j4zIrsi7P8krdokwPJye1XV9jrfA0DeboYVJqjusDzE9Ec6QbLQ0pgCq&#10;69PSWYv36MKkKAzbpzEdgLeAXFhbMiAJ/KZYAHCUpIaEpvFILtqugKPTil8prTMkhm6z1IFsAYdj&#10;enl+uZoeO/olLFdZQewPccWVw6AxKomsAzS9AP7YcpL2HgW0OOk0d2MEp0QLfBjZKpEJlP6bSJRF&#10;W1QnK37QOFsbx/dF+nKOI1H0O45vnrn7+4K+e2S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1Z&#10;U7bWAAAACAEAAA8AAAAAAAAAAQAgAAAAIgAAAGRycy9kb3ducmV2LnhtbFBLAQIUABQAAAAIAIdO&#10;4kCo112F7AEAAKwDAAAOAAAAAAAAAAEAIAAAACUBAABkcnMvZTJvRG9jLnhtbFBLBQYAAAAABgAG&#10;AFkBAACDBQAAAAA=&#10;">
              <v:fill on="f" focussize="0,0"/>
              <v:stroke weight="1.75pt" color="#5B9BD5" joinstyle="miter"/>
              <v:imagedata o:title=""/>
              <o:lock v:ext="edit" aspectratio="f"/>
            </v:shap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31256"/>
    <w:multiLevelType w:val="singleLevel"/>
    <w:tmpl w:val="A3231256"/>
    <w:lvl w:ilvl="0" w:tentative="0">
      <w:start w:val="1"/>
      <w:numFmt w:val="chineseCounting"/>
      <w:suff w:val="nothing"/>
      <w:lvlText w:val="（%1）"/>
      <w:lvlJc w:val="left"/>
      <w:rPr>
        <w:rFonts w:hint="eastAsia"/>
        <w:b w:val="0"/>
        <w:bCs w:val="0"/>
      </w:rPr>
    </w:lvl>
  </w:abstractNum>
  <w:abstractNum w:abstractNumId="1">
    <w:nsid w:val="FA395CC3"/>
    <w:multiLevelType w:val="singleLevel"/>
    <w:tmpl w:val="FA395CC3"/>
    <w:lvl w:ilvl="0" w:tentative="0">
      <w:start w:val="1"/>
      <w:numFmt w:val="decimal"/>
      <w:suff w:val="space"/>
      <w:lvlText w:val="%1."/>
      <w:lvlJc w:val="left"/>
    </w:lvl>
  </w:abstractNum>
  <w:abstractNum w:abstractNumId="2">
    <w:nsid w:val="554093FC"/>
    <w:multiLevelType w:val="multilevel"/>
    <w:tmpl w:val="554093FC"/>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条"/>
      <w:lvlJc w:val="left"/>
      <w:pPr>
        <w:tabs>
          <w:tab w:val="left" w:pos="0"/>
        </w:tabs>
        <w:ind w:left="-10" w:firstLine="402"/>
      </w:pPr>
      <w:rPr>
        <w:rFonts w:hint="eastAsia" w:ascii="方正楷体_GBK" w:hAnsi="方正楷体_GBK" w:eastAsia="方正楷体_GBK" w:cs="方正楷体_GBK"/>
        <w:b w:val="0"/>
        <w:bCs w:val="0"/>
        <w:strike w:val="0"/>
        <w:dstrike w:val="0"/>
        <w:sz w:val="32"/>
        <w:szCs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056CF"/>
    <w:rsid w:val="059904C4"/>
    <w:rsid w:val="0F0C213A"/>
    <w:rsid w:val="147046DC"/>
    <w:rsid w:val="287C4141"/>
    <w:rsid w:val="2F083C0F"/>
    <w:rsid w:val="384170D9"/>
    <w:rsid w:val="486747D6"/>
    <w:rsid w:val="51F25BE9"/>
    <w:rsid w:val="5C502240"/>
    <w:rsid w:val="5FAF15E0"/>
    <w:rsid w:val="6701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0" w:firstLine="559"/>
      <w:jc w:val="left"/>
    </w:pPr>
    <w:rPr>
      <w:rFonts w:ascii="宋体" w:hAnsi="宋体" w:eastAsia="宋体"/>
      <w:kern w:val="0"/>
      <w:sz w:val="28"/>
      <w:szCs w:val="28"/>
      <w:lang w:eastAsia="en-US"/>
    </w:rPr>
  </w:style>
  <w:style w:type="paragraph" w:styleId="4">
    <w:name w:val="annotation text"/>
    <w:basedOn w:val="1"/>
    <w:qFormat/>
    <w:uiPriority w:val="0"/>
    <w:pPr>
      <w:jc w:val="left"/>
    </w:pPr>
  </w:style>
  <w:style w:type="paragraph" w:styleId="5">
    <w:name w:val="footer"/>
    <w:basedOn w:val="1"/>
    <w:next w:val="6"/>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0"/>
    <w:pPr>
      <w:widowControl w:val="0"/>
      <w:tabs>
        <w:tab w:val="left" w:pos="8280"/>
      </w:tabs>
      <w:spacing w:after="120" w:line="240" w:lineRule="auto"/>
      <w:ind w:firstLine="420" w:firstLineChars="100"/>
      <w:jc w:val="both"/>
    </w:pPr>
    <w:rPr>
      <w:rFonts w:ascii="Calibri" w:hAnsi="Calibri" w:eastAsia="宋体" w:cs="Times New Roman"/>
      <w:snapToGrid w:val="0"/>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孙秋兰</cp:lastModifiedBy>
  <dcterms:modified xsi:type="dcterms:W3CDTF">2025-01-20T02:47:55Z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