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50C18">
      <w:pPr>
        <w:pStyle w:val="11"/>
        <w:spacing w:line="560" w:lineRule="exact"/>
        <w:ind w:firstLine="0" w:firstLineChars="0"/>
        <w:rPr>
          <w:rFonts w:hint="default" w:ascii="Times New Roman" w:hAnsi="Times New Roman" w:eastAsia="Arial Unicode MS" w:cs="Times New Roman"/>
          <w:sz w:val="44"/>
        </w:rPr>
      </w:pPr>
    </w:p>
    <w:p w14:paraId="09EC4595">
      <w:pPr>
        <w:pStyle w:val="11"/>
        <w:spacing w:line="560" w:lineRule="exact"/>
        <w:ind w:firstLine="0" w:firstLineChars="0"/>
        <w:rPr>
          <w:rFonts w:hint="default" w:ascii="Times New Roman" w:hAnsi="Times New Roman" w:eastAsia="Arial Unicode MS" w:cs="Times New Roman"/>
          <w:sz w:val="44"/>
        </w:rPr>
      </w:pPr>
    </w:p>
    <w:p w14:paraId="29AFF44F">
      <w:pPr>
        <w:adjustRightInd w:val="0"/>
        <w:spacing w:line="560" w:lineRule="exact"/>
        <w:jc w:val="center"/>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重庆市规划和自然资源局</w:t>
      </w:r>
    </w:p>
    <w:p w14:paraId="24AFD021">
      <w:pPr>
        <w:adjustRightInd w:val="0"/>
        <w:spacing w:line="560" w:lineRule="exact"/>
        <w:jc w:val="center"/>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napToGrid w:val="0"/>
          <w:kern w:val="0"/>
          <w:sz w:val="44"/>
          <w:szCs w:val="44"/>
        </w:rPr>
        <w:t>关于印发《重庆市规划和自然资源</w:t>
      </w:r>
      <w:r>
        <w:rPr>
          <w:rFonts w:hint="default" w:ascii="Times New Roman" w:hAnsi="Times New Roman" w:eastAsia="方正小标宋_GBK" w:cs="Times New Roman"/>
          <w:snapToGrid w:val="0"/>
          <w:kern w:val="0"/>
          <w:sz w:val="44"/>
          <w:szCs w:val="44"/>
          <w:lang w:eastAsia="zh-CN"/>
        </w:rPr>
        <w:t>局</w:t>
      </w:r>
    </w:p>
    <w:p w14:paraId="37AC1873">
      <w:pPr>
        <w:adjustRightInd w:val="0"/>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行政</w:t>
      </w:r>
      <w:r>
        <w:rPr>
          <w:rFonts w:hint="default" w:ascii="Times New Roman" w:hAnsi="Times New Roman" w:eastAsia="方正小标宋_GBK" w:cs="Times New Roman"/>
          <w:snapToGrid w:val="0"/>
          <w:kern w:val="0"/>
          <w:sz w:val="44"/>
          <w:szCs w:val="44"/>
          <w:lang w:eastAsia="zh-CN"/>
        </w:rPr>
        <w:t>裁量权</w:t>
      </w:r>
      <w:r>
        <w:rPr>
          <w:rFonts w:hint="default" w:ascii="Times New Roman" w:hAnsi="Times New Roman" w:eastAsia="方正小标宋_GBK" w:cs="Times New Roman"/>
          <w:snapToGrid w:val="0"/>
          <w:kern w:val="0"/>
          <w:sz w:val="44"/>
          <w:szCs w:val="44"/>
        </w:rPr>
        <w:t>基准》的通知</w:t>
      </w:r>
    </w:p>
    <w:p w14:paraId="4F39D3BE">
      <w:pPr>
        <w:pStyle w:val="11"/>
        <w:ind w:firstLine="32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号</w:t>
      </w:r>
    </w:p>
    <w:p w14:paraId="66A75485">
      <w:pPr>
        <w:spacing w:line="560" w:lineRule="exact"/>
        <w:rPr>
          <w:rFonts w:hint="default" w:ascii="Times New Roman" w:hAnsi="Times New Roman" w:eastAsia="方正仿宋_GBK" w:cs="Times New Roman"/>
          <w:snapToGrid w:val="0"/>
          <w:kern w:val="0"/>
          <w:sz w:val="32"/>
          <w:szCs w:val="32"/>
        </w:rPr>
      </w:pPr>
    </w:p>
    <w:p w14:paraId="13757466">
      <w:pPr>
        <w:pStyle w:val="10"/>
        <w:overflowPunct w:val="0"/>
        <w:snapToGrid w:val="0"/>
        <w:spacing w:before="0" w:beforeAutospacing="0" w:after="0" w:afterAutospacing="0" w:line="594" w:lineRule="exact"/>
        <w:jc w:val="both"/>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各区县（自治县，含两江新区、西部科学城重庆高新区、万盛经开区）规划自然资源局</w:t>
      </w:r>
      <w:r>
        <w:rPr>
          <w:rFonts w:hint="default" w:ascii="Times New Roman" w:hAnsi="Times New Roman" w:eastAsia="方正仿宋_GBK" w:cs="Times New Roman"/>
          <w:sz w:val="32"/>
          <w:szCs w:val="32"/>
          <w:shd w:val="clear" w:color="auto" w:fill="FFFFFF"/>
          <w:lang w:eastAsia="zh-CN" w:bidi="ar"/>
        </w:rPr>
        <w:t>、局属各单位、机关各处室</w:t>
      </w:r>
      <w:r>
        <w:rPr>
          <w:rFonts w:hint="default" w:ascii="Times New Roman" w:hAnsi="Times New Roman" w:eastAsia="方正仿宋_GBK" w:cs="Times New Roman"/>
          <w:sz w:val="32"/>
          <w:szCs w:val="32"/>
          <w:shd w:val="clear" w:color="auto" w:fill="FFFFFF"/>
          <w:lang w:bidi="ar"/>
        </w:rPr>
        <w:t>：</w:t>
      </w:r>
    </w:p>
    <w:p w14:paraId="09C96D65">
      <w:pPr>
        <w:pStyle w:val="10"/>
        <w:shd w:val="clear" w:color="auto" w:fill="FFFFFF"/>
        <w:overflowPunct w:val="0"/>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w:t>
      </w:r>
      <w:r>
        <w:rPr>
          <w:rFonts w:hint="default" w:ascii="Times New Roman" w:hAnsi="Times New Roman" w:eastAsia="方正仿宋_GBK" w:cs="Times New Roman"/>
          <w:kern w:val="0"/>
          <w:sz w:val="32"/>
          <w:szCs w:val="32"/>
          <w:shd w:val="clear" w:color="auto" w:fill="FFFFFF"/>
          <w:lang w:eastAsia="zh-CN" w:bidi="ar"/>
        </w:rPr>
        <w:t>局</w:t>
      </w:r>
      <w:r>
        <w:rPr>
          <w:rFonts w:hint="default" w:ascii="Times New Roman" w:hAnsi="Times New Roman" w:eastAsia="方正仿宋_GBK" w:cs="Times New Roman"/>
          <w:kern w:val="0"/>
          <w:sz w:val="32"/>
          <w:szCs w:val="32"/>
          <w:shd w:val="clear" w:color="auto" w:fill="FFFFFF"/>
          <w:lang w:bidi="ar"/>
        </w:rPr>
        <w:t>行政</w:t>
      </w:r>
      <w:r>
        <w:rPr>
          <w:rFonts w:hint="default" w:ascii="Times New Roman" w:hAnsi="Times New Roman" w:eastAsia="方正仿宋_GBK" w:cs="Times New Roman"/>
          <w:kern w:val="0"/>
          <w:sz w:val="32"/>
          <w:szCs w:val="32"/>
          <w:shd w:val="clear" w:color="auto" w:fill="FFFFFF"/>
          <w:lang w:eastAsia="zh-CN" w:bidi="ar"/>
        </w:rPr>
        <w:t>裁量权</w:t>
      </w:r>
      <w:r>
        <w:rPr>
          <w:rFonts w:hint="default" w:ascii="Times New Roman" w:hAnsi="Times New Roman" w:eastAsia="方正仿宋_GBK" w:cs="Times New Roman"/>
          <w:kern w:val="0"/>
          <w:sz w:val="32"/>
          <w:szCs w:val="32"/>
          <w:shd w:val="clear" w:color="auto" w:fill="FFFFFF"/>
          <w:lang w:bidi="ar"/>
        </w:rPr>
        <w:t>基准》已经202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年第</w:t>
      </w:r>
      <w:r>
        <w:rPr>
          <w:rFonts w:hint="default" w:ascii="Times New Roman" w:hAnsi="Times New Roman" w:eastAsia="方正仿宋_GBK" w:cs="Times New Roman"/>
          <w:kern w:val="0"/>
          <w:sz w:val="32"/>
          <w:szCs w:val="32"/>
          <w:shd w:val="clear" w:color="auto" w:fill="FFFFFF"/>
          <w:lang w:eastAsia="zh-CN" w:bidi="ar"/>
        </w:rPr>
        <w:t>5</w:t>
      </w:r>
      <w:r>
        <w:rPr>
          <w:rFonts w:hint="default" w:ascii="Times New Roman" w:hAnsi="Times New Roman" w:eastAsia="方正仿宋_GBK" w:cs="Times New Roman"/>
          <w:kern w:val="0"/>
          <w:sz w:val="32"/>
          <w:szCs w:val="32"/>
          <w:shd w:val="clear" w:color="auto" w:fill="FFFFFF"/>
          <w:lang w:bidi="ar"/>
        </w:rPr>
        <w:t>次局长办公会议审议通过，</w:t>
      </w:r>
      <w:r>
        <w:rPr>
          <w:rFonts w:hint="default" w:ascii="Times New Roman" w:hAnsi="Times New Roman" w:eastAsia="方正仿宋_GBK" w:cs="Times New Roman"/>
          <w:kern w:val="0"/>
          <w:sz w:val="32"/>
          <w:szCs w:val="32"/>
          <w:shd w:val="clear" w:color="auto" w:fill="FFFFFF"/>
          <w:lang w:eastAsia="zh-CN" w:bidi="ar"/>
        </w:rPr>
        <w:t>于</w:t>
      </w:r>
      <w:r>
        <w:rPr>
          <w:rFonts w:hint="default" w:ascii="Times New Roman" w:hAnsi="Times New Roman" w:eastAsia="方正仿宋_GBK" w:cs="Times New Roman"/>
          <w:kern w:val="0"/>
          <w:sz w:val="32"/>
          <w:szCs w:val="32"/>
          <w:shd w:val="clear" w:color="auto" w:fill="FFFFFF"/>
          <w:lang w:val="en-US" w:eastAsia="zh-CN" w:bidi="ar"/>
        </w:rPr>
        <w:t>5月1日起施行，</w:t>
      </w:r>
      <w:r>
        <w:rPr>
          <w:rFonts w:hint="default" w:ascii="Times New Roman" w:hAnsi="Times New Roman" w:eastAsia="方正仿宋_GBK" w:cs="Times New Roman"/>
          <w:kern w:val="0"/>
          <w:sz w:val="32"/>
          <w:szCs w:val="32"/>
          <w:shd w:val="clear" w:color="auto" w:fill="FFFFFF"/>
          <w:lang w:bidi="ar"/>
        </w:rPr>
        <w:t>现印发你们，请认真遵照执行。</w:t>
      </w:r>
    </w:p>
    <w:p w14:paraId="2FC31A8A">
      <w:pPr>
        <w:pStyle w:val="10"/>
        <w:overflowPunct w:val="0"/>
        <w:snapToGrid w:val="0"/>
        <w:spacing w:line="600" w:lineRule="exact"/>
        <w:jc w:val="both"/>
        <w:rPr>
          <w:rFonts w:hint="default" w:ascii="Times New Roman" w:hAnsi="Times New Roman" w:eastAsia="方正仿宋_GBK" w:cs="Times New Roman"/>
          <w:sz w:val="32"/>
          <w:szCs w:val="32"/>
          <w:shd w:val="clear" w:color="auto" w:fill="FFFFFF"/>
          <w:lang w:bidi="ar"/>
        </w:rPr>
      </w:pPr>
    </w:p>
    <w:p w14:paraId="3DB4DBD7">
      <w:pPr>
        <w:pStyle w:val="10"/>
        <w:shd w:val="clear" w:color="auto" w:fill="FFFFFF"/>
        <w:overflowPunct w:val="0"/>
        <w:snapToGrid w:val="0"/>
        <w:spacing w:line="600" w:lineRule="exact"/>
        <w:ind w:left="420" w:leftChars="200" w:firstLine="640" w:firstLineChars="200"/>
        <w:jc w:val="both"/>
        <w:rPr>
          <w:rFonts w:hint="default" w:ascii="Times New Roman" w:hAnsi="Times New Roman" w:eastAsia="方正仿宋_GBK" w:cs="Times New Roman"/>
          <w:kern w:val="0"/>
          <w:sz w:val="32"/>
          <w:szCs w:val="32"/>
          <w:shd w:val="clear" w:color="auto" w:fill="FFFFFF"/>
          <w:lang w:eastAsia="zh-CN" w:bidi="ar"/>
        </w:rPr>
      </w:pPr>
      <w:r>
        <w:rPr>
          <w:rFonts w:hint="default" w:ascii="Times New Roman" w:hAnsi="Times New Roman" w:eastAsia="方正仿宋_GBK" w:cs="Times New Roman"/>
          <w:kern w:val="0"/>
          <w:sz w:val="32"/>
          <w:szCs w:val="32"/>
          <w:shd w:val="clear" w:color="auto" w:fill="FFFFFF"/>
          <w:lang w:eastAsia="zh-CN" w:bidi="ar"/>
        </w:rPr>
        <w:t>附件：重庆市规划和自然资源局行政裁量权基准</w:t>
      </w:r>
    </w:p>
    <w:p w14:paraId="6F8BCA54">
      <w:pPr>
        <w:pStyle w:val="10"/>
        <w:shd w:val="clear" w:color="auto" w:fill="FFFFFF"/>
        <w:overflowPunct w:val="0"/>
        <w:snapToGrid w:val="0"/>
        <w:spacing w:line="600" w:lineRule="exact"/>
        <w:ind w:left="420" w:leftChars="200"/>
        <w:jc w:val="both"/>
        <w:rPr>
          <w:rFonts w:hint="default" w:ascii="Times New Roman" w:hAnsi="Times New Roman" w:eastAsia="方正仿宋_GBK" w:cs="Times New Roman"/>
          <w:kern w:val="0"/>
          <w:sz w:val="32"/>
          <w:szCs w:val="32"/>
          <w:shd w:val="clear" w:color="auto" w:fill="FFFFFF"/>
          <w:lang w:bidi="ar"/>
        </w:rPr>
      </w:pPr>
    </w:p>
    <w:p w14:paraId="68AA6C8D">
      <w:pPr>
        <w:pStyle w:val="10"/>
        <w:shd w:val="clear" w:color="auto" w:fill="FFFFFF"/>
        <w:overflowPunct w:val="0"/>
        <w:snapToGrid w:val="0"/>
        <w:spacing w:line="600" w:lineRule="exact"/>
        <w:ind w:left="0" w:leftChars="0" w:right="762" w:rightChars="363" w:firstLine="4617" w:firstLineChars="1443"/>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重庆市规划和自然资源局</w:t>
      </w:r>
    </w:p>
    <w:p w14:paraId="0B3E191B">
      <w:pPr>
        <w:pStyle w:val="10"/>
        <w:shd w:val="clear" w:color="auto" w:fill="FFFFFF"/>
        <w:wordWrap/>
        <w:overflowPunct w:val="0"/>
        <w:snapToGrid w:val="0"/>
        <w:spacing w:line="600" w:lineRule="exact"/>
        <w:ind w:left="5460" w:leftChars="2600" w:right="1283" w:rightChars="611" w:firstLine="0" w:firstLineChars="0"/>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val="en-US" w:eastAsia="zh-CN" w:bidi="ar"/>
        </w:rPr>
        <w:t>4</w:t>
      </w:r>
      <w:r>
        <w:rPr>
          <w:rFonts w:hint="default" w:ascii="Times New Roman" w:hAnsi="Times New Roman" w:eastAsia="方正仿宋_GBK" w:cs="Times New Roman"/>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val="en-US" w:eastAsia="zh-CN" w:bidi="ar"/>
        </w:rPr>
        <w:t>1</w:t>
      </w:r>
      <w:r>
        <w:rPr>
          <w:rFonts w:hint="default" w:ascii="Times New Roman" w:hAnsi="Times New Roman" w:eastAsia="方正仿宋_GBK" w:cs="Times New Roman"/>
          <w:kern w:val="0"/>
          <w:sz w:val="32"/>
          <w:szCs w:val="32"/>
          <w:shd w:val="clear" w:color="auto" w:fill="FFFFFF"/>
          <w:lang w:bidi="ar"/>
        </w:rPr>
        <w:t>日</w:t>
      </w:r>
    </w:p>
    <w:p w14:paraId="125624C4">
      <w:pPr>
        <w:spacing w:line="520" w:lineRule="exact"/>
        <w:jc w:val="both"/>
        <w:rPr>
          <w:rFonts w:hint="default" w:ascii="Times New Roman" w:hAnsi="Times New Roman" w:eastAsia="方正小标宋_GBK" w:cs="Times New Roman"/>
          <w:color w:val="000000"/>
          <w:sz w:val="32"/>
          <w:szCs w:val="32"/>
        </w:rPr>
        <w:sectPr>
          <w:headerReference r:id="rId3" w:type="default"/>
          <w:footerReference r:id="rId4" w:type="default"/>
          <w:pgSz w:w="11906" w:h="16838"/>
          <w:pgMar w:top="1984" w:right="1304" w:bottom="1644" w:left="1644" w:header="850" w:footer="992" w:gutter="0"/>
          <w:pgNumType w:fmt="numberInDash"/>
          <w:cols w:space="720" w:num="1"/>
          <w:docGrid w:type="lines" w:linePitch="316" w:charSpace="0"/>
        </w:sectPr>
      </w:pPr>
    </w:p>
    <w:p w14:paraId="49553925">
      <w:pPr>
        <w:snapToGrid w:val="0"/>
        <w:spacing w:line="56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14:paraId="0B7F4AA7">
      <w:pPr>
        <w:pStyle w:val="2"/>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重庆市规划和自然资源局行政许可裁量权基准</w:t>
      </w:r>
    </w:p>
    <w:p w14:paraId="0C160821">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一、行政许可</w:t>
      </w:r>
    </w:p>
    <w:tbl>
      <w:tblPr>
        <w:tblStyle w:val="13"/>
        <w:tblW w:w="13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
        <w:gridCol w:w="680"/>
        <w:gridCol w:w="340"/>
        <w:gridCol w:w="661"/>
        <w:gridCol w:w="340"/>
        <w:gridCol w:w="708"/>
        <w:gridCol w:w="794"/>
        <w:gridCol w:w="3912"/>
        <w:gridCol w:w="340"/>
        <w:gridCol w:w="340"/>
        <w:gridCol w:w="680"/>
        <w:gridCol w:w="2483"/>
        <w:gridCol w:w="2197"/>
      </w:tblGrid>
      <w:tr w14:paraId="3507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blHeader/>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A1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5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60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子项序号</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EC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6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行使层级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53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市级业务指导部门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3E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法定审批时限（工作日）</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4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6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办件类型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A2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行政许可类型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2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行政许可证件名称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F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申请材料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36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办理流程</w:t>
            </w:r>
          </w:p>
        </w:tc>
      </w:tr>
      <w:tr w14:paraId="254D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1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7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93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48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640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038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D4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7EF6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按照国家规定需要有关部门批准或者核准的建设项目，以划拨方式提供国有土地使用权的，建设单位在报送有关部门批准或者核准前，应当向城乡规划主管部门申请核发选址意见书。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第五十二条 建设项目可行性研究论证时，自然资源主管部门可以根据土地利用总体规划、土地利用年度计划和建设用地标准，对建设用地有关事项进行审查，并提出意见。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一）建设项目批准、核准前或者备案前后，由自然资源主管部门对建设项目用地事项进行审查，提出建设项目用地预审意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0C2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27C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76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C0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3.项目建设依据，如项目已被纳入经审批且对外发布的中长期规划的证明文件或者项目建议书批复；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情形1：涉及新增建设用地的，需提交：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5.建设项目用地预审申请报告（附项目建设单位营业执照）；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6.区县规划自然资源主管部门初审意见（市级预审项目提供）；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7.符合国土空间规划相关资料（批复、文本、图件等），或符合允许调整国土空间规划情形的相关佐证材料；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8.项目用地边界拐点坐标。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情形2：涉及占用永久基本农田或耕地规模较大的，需提交：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9.踏勘论证报告(可纳入节约集约用地论证分析专章）。</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情形3：涉及占用耕地、永久基本农田、生态保护红线的能源、交通、水利项目，需提交：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10.节约集约用地论证分析专章及论证意见；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情形4：涉及占用自然保护区的，需提交：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11.林业主管部门同意占用意见。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情形5：属于生态保护红线范围内允许有限人为活动，且涉及新增建设用地的，需提供：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12.区县政府关于项目属于生态保护红线范围内有限人为活动的初步认定意见情形。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情形6：涉及委托办理的，需提交：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情形7：涉及政府投资线性交通工程的，还需提交：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情形8：涉及政府投资线性交通工程的跨区县项目，还需提交：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11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5006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D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8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A1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0B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FF9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5C4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1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D4C5">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1DB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0795">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273E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BB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47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18F9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60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36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1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6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0F0F">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E42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0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DC7F">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4066A">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FCE5">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BC77">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95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99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5317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E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4E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4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CB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DAB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300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AD7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CFC3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以出让方式取得国有土地使用权的建设项目，建设单位在取得建设项目的批准、核准、备案文件和签订国有土地使用权出让合同后，向城市、县人民政府城乡规划主管部门领取建设用地规划许可证。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4B6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513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750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情形1：涉及出让用地的情形：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5.提供国有建设用地使用权出让合同；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情形2：涉及办理国有建设用地划拨审查的情形：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6.土地征收部门或房屋征收部门出具的征收补偿安置完毕说明材料；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7.生态环境部门提供的土壤环境质量是否满足规划用地要求的意见；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8.非营利性组织登记证书；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9.非营利性说明材料；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10.住房城乡建设主管部门确认文书；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11.有审批权人民政府的批准文件；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12.农用地征、转用批文等批准文件；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14.建设项目可行性研究报告批复或核准；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255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新办18个工作日）、市政工程10个工作日、一般社会投资工程建设项目5个工作日、一般工业建设项目4个工作日、政府投资房屋建筑工程建设项目10个工作日。</w:t>
            </w:r>
          </w:p>
        </w:tc>
      </w:tr>
      <w:tr w14:paraId="3B1A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5E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E1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D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9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D7B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5A71">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E67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291D">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0EA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BAB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5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528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C9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2.承诺办理时限：政府投资线性交通工程5个工作日（方案变更18个工作日）、市政工程10、一般社会投资工程建设项目5个工作日、一般工业建设项目4个工作日、政府投资房屋建筑工程建设项目10个工作日。</w:t>
            </w:r>
          </w:p>
        </w:tc>
      </w:tr>
      <w:tr w14:paraId="5916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C8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D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F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C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044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D3DE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B64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E023">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DB9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E43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8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819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E6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14:paraId="3FE7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9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8E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BE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FF2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FC4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3A77">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91997">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37F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C99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7D0E">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2D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32E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14:paraId="2277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2A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3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B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1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9DC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951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D4D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EF666">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C9C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B6E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92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702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61C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1.办理流程：受理-审查-特殊环节-决定；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一般社会投资工程建设项目和政府投资房屋建筑工程建设项目17个工作日，一般工业建设项目8个工作日，社会投资小型低风险建设项目4个工作日，带方案供应土地工程建设项目和施行告知承诺制审批的建设项目1个工作日。</w:t>
            </w:r>
          </w:p>
        </w:tc>
      </w:tr>
      <w:tr w14:paraId="4086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48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29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7A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BE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709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B6B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9280">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9CA5">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6BD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D97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C5F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情形2：原用地证现状地形图现势性超过1年的：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5D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14:paraId="7811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C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5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0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C2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建设工程（含临时建设）规划许可证变更</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B81E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72D6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7F46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695F7">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03E87">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2756">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2A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48B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情形2：涉及变更设计方案的情形：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情形3：涉及变更名称的情形：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8.名称变更说明书；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3FC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带方案供应土地工程建设项目、一般社会投资工程建设项目和政府投资房屋建筑工程建设项目17个工作日，一般工业建设项目和施行告知承诺制审批的建设项目8个工作日，社会投资小型低风险建设项目4个工作日。</w:t>
            </w:r>
          </w:p>
        </w:tc>
      </w:tr>
      <w:tr w14:paraId="6C5D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D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B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3B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63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建设工程（含临时建设）规划许可证补办</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EB0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AD4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EC4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E1EA">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2D9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B8AA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1F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BB7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3.结果文书遗失法律责任承诺书；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275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即办</w:t>
            </w:r>
          </w:p>
        </w:tc>
      </w:tr>
      <w:tr w14:paraId="02A5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9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1A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AE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B6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827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464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DD2A">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757F">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00F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4B6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85A1">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3F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C26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14:paraId="2CA3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C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3D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4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1E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2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EA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9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110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1.《中华人民共和国城镇国有土地使用权出让和转让暂行条例》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第二十五条 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2.《国务院办公厅关于完善建设用地使用权转让、出租、抵押二级市场的指导意见》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二、（七） 完善土地分割、合并转让政策。分割、合并后的地块应具备独立分宗条件，涉及公共配套设施建设和使用的，转让双方应在合同中明确有关权利义务。拟分割宗地已预售或存在多个权利主体的，应取得相关权利人同意，不得损害权利人合法权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EE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D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7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准予转让通知书或关于同意XX地块分割转让方案的批复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A4A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1.营业执照、法定代表人身份证明及其居民身份证；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2.转让申请书（含不存在限制转让情形承诺）；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3.建设用地规划许可证以及建设项目工程规划许可证及其附图；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4.拟转让宗地的实测地形蓝图且数字化图（1:500—1:1000），测绘报告与双方认可的用地红线图；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6.出让价款缴纳凭证；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7.不动产产权证或权属证明材料；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8.投资监管协议（如无可不提供）；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9.分割转让方案（包含转让合同草稿、分割界限、转让后土地开发利用计划等内容）；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10.相关权利人同意转让的书面材料（如不存在相关权利人，可不提供，但应在承诺书中予以说明）；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其他应提交的相关资料：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情形1：国有资产转让的,还需提交：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11.属国有资产转让须提供上一级有权主管部门及国有资产管理部门批复文件。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情形2：军用土地的,还需提交：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12.属军用土地转让须提供《军用土地转让成交确认书》及相关批复文件。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情形3：设定抵押权或的法院查封的,还需提交：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13.设定抵押权的应当提供地块解押证明文件；涉及法院查封的应提供解封证明。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情形4：属工业用地的,还需提交：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14.属工业用地需提交原招商投资协议书及园区管委会或招商部门的转让意见。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情形5：委托办理的,还需提交（以下材料未放入渝快办）：</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16.授权委托书（原件，转让方的受托人不能与承让方的受托人为同一人）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637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14:paraId="1468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0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4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A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2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E6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D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79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32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土地使用者应当自临时用地期满之日起一年内完成土地复垦，使其达到可供利用状态，其中占用耕地的应当恢复种植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A2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5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B5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临时用地批复文件</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A82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1.临时用地申请表；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2.临时使用土地合同；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3.土地权属资料；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4.2000国家大地坐标系界址点坐标成果表；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5.土地勘测定界技术报告书；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7.土地利用现状照片；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8.土地复垦方案报告表及其审查意见书；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9.预存土地复垦费用凭证及使用监管协议；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10.项目依据文件。非必要材料：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1.主管部门和管理机构意见（位于工程保护范围内或生态管控区域的）；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2.规划自然资源主管部门同意意见（涉及储备土地的）；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3.地质灾害危险性评估报告（位于地质灾害易发区的）；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4.永久基本农田或生态红线踏勘论证资料（占用永久基本农田或生态红线的）；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5.委托代为申请的应提供委托书和委托代理人居民身份证（涉及委托办理的）；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6.临时使用林地审核意见（涉及占用林地的）。</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19D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14:paraId="63AF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2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AA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0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B6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9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3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2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EE8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第六十一条  乡（镇）村公共设施、公益事业建设，需要使用土地的，经乡（镇）人民 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8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1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C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1B9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2.乡（镇）村公共设施、公益事业占用集体土地申请表；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9.环保、水利、交通、林业部门同意意见（涉及行业主管部门审批的）；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9A9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14:paraId="5E00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14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4E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9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16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D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8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0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D27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8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E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E4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34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2.重庆市乡镇（村）企业使用集体土地申报审批表及书面申请；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5.本集体经济组织成员的村民会议三分之二以上成员或者三分之二村民代表的同意意见；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10.环保、水利、交通、林业部门同意意见（涉及行业主管部门审批的，如涉及需提供）；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2A5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14:paraId="0C64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E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C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B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1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544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9D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A3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64E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8F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7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AB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57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399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0B53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B6D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1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9D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A3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6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F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3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A1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B1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A7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64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755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431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0614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7B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56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9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9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46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77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D4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B88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F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E8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E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09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20B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202B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4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68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D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0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9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03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7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F4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B9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3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BA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F1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w:t>
            </w:r>
            <w:r>
              <w:rPr>
                <w:rFonts w:hint="eastAsia" w:ascii="Times New Roman" w:hAnsi="Times New Roman" w:eastAsia="方正仿宋_GBK" w:cs="Times New Roman"/>
                <w:i w:val="0"/>
                <w:iCs w:val="0"/>
                <w:color w:val="000000"/>
                <w:kern w:val="0"/>
                <w:sz w:val="18"/>
                <w:szCs w:val="18"/>
                <w:u w:val="none"/>
                <w:lang w:val="en-US" w:eastAsia="zh-CN" w:bidi="ar"/>
              </w:rPr>
              <w:t>申</w:t>
            </w:r>
            <w:bookmarkStart w:id="0" w:name="_GoBack"/>
            <w:bookmarkEnd w:id="0"/>
            <w:r>
              <w:rPr>
                <w:rFonts w:hint="default" w:ascii="Times New Roman" w:hAnsi="Times New Roman" w:eastAsia="方正仿宋_GBK" w:cs="Times New Roman"/>
                <w:i w:val="0"/>
                <w:iCs w:val="0"/>
                <w:color w:val="000000"/>
                <w:kern w:val="0"/>
                <w:sz w:val="18"/>
                <w:szCs w:val="18"/>
                <w:u w:val="none"/>
                <w:lang w:val="en-US" w:eastAsia="zh-CN" w:bidi="ar"/>
              </w:rPr>
              <w:t>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A2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6CAE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B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7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1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FC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06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89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2D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95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8D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B5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0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12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5.专业技术人员中有退休人员的应提交其选休材料、聘用合同，可不提交社保缴纳材料；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754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1ABB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F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D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1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73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F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4D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A5B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BEF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2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0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EF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9E5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A87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1863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D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EF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5D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85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51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C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5B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219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  规定在国家级古生物化石自然保护区内发掘古生物化石，或者在其他区域发掘重点保护古生物化石的，应当向国务院自然资源主管部门提出申请并取得批准；在国家级古生物化石自然保护区外发掘一般保护古生物化石的，应当向古生物化石所在地省、自治区、直辖市人民政府自然资源主管部门提出申请并取得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19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8D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40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关于同意发掘一般保护古生物化石的函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0C0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1.古生物化石发掘区自然生态条件恢复方案；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2.申请发掘古生物化石单位的凭证材料；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3.古生物化石发掘方案；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4.古生物化石发掘标本保存方案。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2A7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2.承诺办理时限：9个工作日。</w:t>
            </w:r>
          </w:p>
        </w:tc>
      </w:tr>
      <w:tr w14:paraId="298B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E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A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B6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F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5C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E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6E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AC3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第二十六条　未命名的古生物化石不得出境。重点保护古生物化石符合下列条件之一，经国务院自然资源主管部门批准，方可出境：(一)因科学研究需要与国外有关研究机构进行合作的；(二)因科学、文化交流需要在境外进行展览的。一般保护古生物化石经所在地省、自治区、直辖市人民政府自然资源主管部门批准，方可出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4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0E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1F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重庆市规划和自然资源局关于同意一般保护古生物进出境的函（批复）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ACE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1.外方合作单位的基本情况及资信证明；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2.合作研究合同或者展览合同；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3.出境古生物化石保护方案；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4.申请出境的古生物化石清单表。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A5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7C33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A1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D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18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0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E3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A3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1F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A0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3.《国土资源部关于进一步做好建设项目压覆重要矿产资源审批管理工作的通知》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三“三、明确管理分工 建设项目压覆重要矿产资源由省级以上国土资源行政主管部门审批。压覆石油、天然气、放射性矿产，或压覆《矿产资源开采登记管理办法》附录所列矿种（石油、天然气、放射性矿产除外）累计查明资源储量数量达大型矿区规模以上的，或矿区查明资源储量规模达到大型并且压覆占三分之一以上的，由国土资源部负责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5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A0E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D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建设用地压覆重要矿产资源的复函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86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1.建设项目压覆重要矿产资源的申请函；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2.建设项目压覆重要矿产资源评估报告；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3.已设置矿业权的压覆矿产资源补偿协议；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4.区县（自治县）规划自然资源主管部门的初审意见；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5.规划自然资源主管部门要求的其他有关资料。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693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1485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7A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8F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2ED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9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新设采矿权登记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58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7B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83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5AB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B9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7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CD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71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1.采矿权新立申请登记书；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5.勘查许可证复印件、注销勘查许可证申请书（仅限于探矿权转采矿权申请的情形）；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6.经评审的矿产资源储量报告及评审意见（探矿权转采矿权的提交经评审备案的矿产资源储量报告及评审备案书）；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8.申请采矿权范围、资源储量估算范围与划定矿区范围的坐标及三者叠合图（仅限非油气采矿权提交）；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10.避让已设非油气矿业权承诺书或互不影响和权益保护协议（仅限煤层气申请范围与已设非油气矿业权重叠的提交）；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11.申请人企业上年度年度财务报告或最近一期财务报表审计报告（仅限煤层气采矿权提交）；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DD1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46D9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BF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93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B8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1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4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8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E4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53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采矿许可证有效期满，需要继续采矿的，采矿权人应当在采矿许可证有效期届满的30日前，到登记管理机关办理延续登记手续。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D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1D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0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46E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1.采矿权延续申请登记书；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仅限于未提交过方案或方案已过期限的情形）；6.经评审的矿产资源储量报告及评审意见（提交剩余保有资源储量证明材料，属大中型资源储量规模的，剩余保有资源储量的证明材料为近三年经评审的矿产资源储量报告评审意见书，其他情况剩余保有资源储量的证明材料为当年或上一年度矿山储量年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3D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4693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0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1F1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BC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BF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采矿权变更登记（缩小矿区范围）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8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0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AA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C3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B7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78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20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FA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5.新的经评审备案的矿产资源储量评审意见书（开采范围和占用储量不变化的，申请人书面说明情况和调整原因，附具缩小矿区范围后的拐点坐标、矿区范围图和储量计算图，不再重新编制报告）；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p w14:paraId="2F8E808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CCB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3975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6B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E5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5C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80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采矿权变更登记（扩大矿区范围）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F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9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F9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0D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F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47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B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0F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3.采矿许可证正、副本（煤层气采矿权需提交勘查许可证）；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6.申请采矿权范围、资源储量估算范围与划定矿区范围的坐标及三者叠合图；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7.新的经评审备案的矿产资源储量评审意见书；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8.矿区所在地区县规划自然资源主管部门调查意见（仅限市规划自然资源局登记的矿业权提交）；</w:t>
            </w:r>
          </w:p>
          <w:p w14:paraId="0585DFD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F8E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72A5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7B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32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3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61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采矿权变更登记（开采主要矿种、开采方式）</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61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C6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DD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A4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D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9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84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9B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2.法定代表人身份证明，涉及委托办理的授权委托书、委托人和受托人身份证；3.新的经评审备案的矿产资源储量报告及评审备案书（变更开采方式的提交新的经评审的矿产资源储量报告及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山地质环境保护与土地复垦方案及其批复；5.采矿权出让收益（价款）缴纳或有偿处置证明材料（包括采矿权出让收益缴纳票据或凭证、分期缴款批复等）；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7.采矿许可证正、副本（煤层气矿业权人还需提供勘查许可证）；8.光盘（规定的电子文档）。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E7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4287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99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7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67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F2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采矿权变更登记（采矿权人名称）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6E4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CD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DB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43B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1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CE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CE0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AE9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3.采矿许可证正、副本；4.采矿权人名称变更的证明文件（工商部门出具的变更批准文件等）；5.采矿权出让收益（价款）缴纳或有偿处置证明材料（包括采矿权出让收益缴纳票据或凭证、分期缴款批复等）；6.矿区所在地区县规划自然资源主管部门调查意见（仅限市规划自然资源局登记的矿业权提交）；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51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1014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5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39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3C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F2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采矿权变更登记（转让）</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77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A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1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27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FF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0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F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63A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1.采矿权变更申请登记书和采矿权转让申请书；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5.采矿权转让合同；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6.矿山企业主管部门同意转让的意见（仅限于国有资产企业转让变更申请）；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7.转让公示无异议通知书；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8.矿山投产满1年的证明材料，其中以协议方式取得的，除母公司与全资子公司间转让外，应提交矿山投产满10年（煤层气为5年）的证明材料；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10.经评审的矿产资源储量报告及评审意见书（仅限煤层气采矿权提交）；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12.申请人企业上年度年度财务报告或最近一期财务报表审计报告（仅限煤层气采矿权提交）；13.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CC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226B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4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C7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49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69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2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31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47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649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第十六条　采矿权人在采矿许可证有效期内或者有效期届满，停办、关闭矿山的，应当自决定停办或者关闭矿山之日起30日内，向原发证机关申请办理采矿许可证注销登记手续。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78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1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EA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32A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1.采矿权注销申请登记书；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CC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7EDC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29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D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0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95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新设探矿权登记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8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4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11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96D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6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9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D3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F4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8.避让已设非油气矿业权承诺书或互不影响和权益保护协议（仅限煤层气探矿权申请范围与已设非油气矿业权重叠的提交）。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1C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7764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5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50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97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A1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37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F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9D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79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第十条　勘需要延长勘查工作时间的，探矿权人应当在勘查许可证有效期届满的30日前，到登记管理机关办理延续登记手续，每次延续时间不得超过2年。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6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4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96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DF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6.经评审的相关地质报告和结果（仅限已提交资源量的范围不需扣减勘査面积的非油气探矿权提交）。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0BE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6AB0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83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6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E6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9C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探矿权变更登记（扩大勘查范围（含合并））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BFD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6B7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C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BE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9E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7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41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8E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227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0F1F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7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AD1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2BF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C5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探矿权变更登记（缩小勘查范围（含分立））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66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56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9C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89E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0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3B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F4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6.经评审的相关地质报告和结果（仅限非油气探矿权分立提交）。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8F5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0CB0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F2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D4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949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06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探矿权变更登记（变更勘查主矿种）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0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98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1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20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0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4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AC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00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4.经评审的相关地质报告和结果；</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6B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0E2A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2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02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8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5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探矿权变更登记（探矿权转让变更）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5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2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108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2A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2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2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C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414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1.探矿权申请（变更、转让）登记书（双方提交）；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4.探矿权转让合同；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5.其它变更材料（法院拍卖或裁定等）；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8.经评审的普查以上工作程度的相关地质报告和结果（仅限非油气申请在先、招标、拍卖、挂牌方式取得的非油气探矿权，设立时间满1年但未满2年的非油气勘查项目提交）；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9.矿业权出让收益（价款）缴纳或有偿处置证明材料（仅限煤层气探矿权提交）；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AAB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314E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5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ED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1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2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探矿权变更登记（探矿权人名称变更）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2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27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E1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84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AD6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AC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93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06C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4.变更探矿权人名称的证明文件（工商部门出具的变更批准文件或工商变更事项查询单等资料）；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7.矿业权出让收益（价款）缴纳或有偿处置证明材料（仅限煤层气探矿权提交）。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1A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7C70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3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4D7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38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1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探矿权保留登记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0C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2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6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02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探矿权人在勘查许可证有效期内探明可供开采的矿体后，经登记管理机关批准，可以停止相应区块的最低勘查投入，并可以在勘查许可证有效期届满的30日前，申请保留探矿权。但是，国家为了公共利益或者因技术条件暂时难以利用等情况，需要延期开采的除外。保留探矿权的期限，最长不得超过2年，需要延长保留期的，可以申请延长2次，每次不得超过2年；保留探矿权的范围为可供开采的矿体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90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37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E3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911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6.经评审的相关地质报告和结果（仅限首次探矿权保留申请提交）。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3E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5EB9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A2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2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5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62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0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3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E3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45F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一)勘查许可证有效期届满，不办理延续登记或者不申请保留探矿权的；(二)申请采矿权的；(三)因故需要撤销勘查项目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32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90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355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200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174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14:paraId="5E83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B0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9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3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8D9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2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5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C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7FD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第三十三条“矿山企业关闭矿山，应当按照下列程序办理审批手续： （一）开采活动结束的前一年，向原批准开办矿山的主管部门提出关闭矿山申请，并提交闭坑地质报告。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C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70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824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矿山闭坑地质报告评审意见书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124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1.矿山闭坑地质报告;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2.矿山闭坑地质报告审批申请函。</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9CB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071D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A7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1A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1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9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3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57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1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4D4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第四条  城乡规划（国土空间规划）编制单位资质分为甲、乙两级。甲级资质由国务院自然资源主管部门审批，乙级资质由登记注册所在地的省级人民政府自然资源主管部门审批。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第六条　申请乙级资质，应当符合下列条件：（一）有法人资格；（二）专业技术人员不少于20人。其中具有城乡规划、土地规划管理相关专业高级技术职称的分别不少于1人；具有道路交通、给水排水、建筑、电力电信、燃气热力、地理、风景园林、生态环境、经济、地理信息、海洋、测绘、林草、地质相关专业高级技术职称的总人数不少于2人。具有城乡规划、土地规划管理相关专业中级技术职称的分别不少于1人，共不少于5人；具有其他专业中级技术职称的不少于10人，其中具有道路交通、给水排水、建筑、电力电信、燃气热力、地理、风景园林、生态环境、经济、地理信息、海洋、测绘、林草、地质相关专业中级技术职称的总人数不少于5人；（三）注册城乡规划师不少于3人；（四）有200平方米以上的固定工作场所，以及完善的技术、质量、安全、保密、档案、财务管理制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城乡规划（国土空间规划）编制单位可以聘用70周岁以下的退休高级职称技术人员或者注册城乡规划师，甲级资质单位不超过2人，乙级资质单位不超过1人。隶属于高等院校的规划编制单位，专职技术人员不得低于技术人员总数的70%；其他规划编制单位的专业技术人员应当全部为本单位专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第十三条　资质证书有效期内，单位名称、地址、法定代表人等发生变更的，应当在办理相关变更手续后30日内向原审批自然资源主管部门申请办理资质证书变更手续。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28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C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09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城乡规划（国土空间规划）编制资质</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38E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3.法定代表人的身份证明、任职文件；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4.主要技术负责人的身份证明、任职文件、学历证书、职称证书等；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5.专业技术人员的身份证明、执业资格证明、学历证书、职称证书、劳动合同、申请前连续三个月在本单位缴纳社会保险记录、退休证等；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6.工作场所证明材料；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7.重庆市规划和自然资源局行政审批告知承诺书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除前款规定的条件外，申请甲级资质的，还应当按照本办法要求提交牵头承担并完成的相关规划业绩情况；申请乙级资质的，根据实际提交相关业绩情况。</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申请资质证书变更，应当符合相应的资质等级条件，并提交下列材料：1.资质证书变更申请；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2.变更后的营业执照或者事业单位法人证书；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3.其他与资质变更事项有关的证明材料。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807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2.承诺办理时限：1个工作日。</w:t>
            </w:r>
          </w:p>
        </w:tc>
      </w:tr>
      <w:tr w14:paraId="72CF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5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4C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4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DF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9A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3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A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014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第三十九条  国家鼓励单位和个人按照土地利用总体规划，在保护和改善生态环境、防止水土流失和土地荒漠化的前提下，开发未利用的土地；适宜开发为农用地的，应当优先开发成农用地。国家依法保护开发者的合法权益。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四十条开垦未利用的土地，必须经过科学论证和评估，在土地利用总体规划划定的可开垦的区域内，经依法批准后进行。禁止毁坏森林、草原开垦耕地，禁止围湖造田和侵占江河滩地。根据土地利用总体规划，对破坏生态环境开垦、围垦的土地，有计划有步骤地退耕还林、还牧、还湖。</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开发未确定使用权的国有荒山、荒地、荒滩从事种植业、林业、畜牧业、渔业生产的，经县级以上人民政府依法批准，可以确定给开发单位或者个人长期使用。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第九条  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3.《重庆市土地管理条例》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第二十九条  开发未确定使用权的国有荒山、荒地、荒滩从事种植业、林业、畜牧业、渔业生产的，开发单位或者个人应当向区县（自治县）规划自然资源主管部门提出申请，报区县（自治县）人民政府批准。经批准后，可以通过出让或者租赁等有偿使用方式取得国有土地使用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A0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91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0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土地开垦区内开发未确定使用权的国有土地从事生产审查审批结果</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668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1.土地开垦区内开发未确定使用权的国有土地从事生产申请表；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2.拟开发从事项目情况说明；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3.拟开发区域的勘测定界图；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4.市农业、水利、环保、林业等有关部门对土地开发用地的意见（涉及农（牧、渔）业、水利、环保、林业等有关问题时提供）；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5.拆迁补偿安置方案或有关协议（涉及拆迁时提供）；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6.申请人居民身份证（办理对象为个人时提供）（复印件）；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7.营业执照（办理对象为法人时提供）（复印件）。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D9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39F4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6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05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F8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E0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8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F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3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BF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1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8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F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测绘资质证书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C86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2.技术人员职称证书；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3.技术人员身份证；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4.技术人员劳动合同；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5.单位基本信息说明；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6.技术人员毕业证书；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7.仪器证明材料；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8.技术和质量管理体系证明材料；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9.任命或者聘任文件；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10.社会保险缴纳证明及工资流水证明；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11.测绘成果及资料档案管理制度材料；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12.法人资格证书；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13.测绘成果安全和保密管理制度材料。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B8B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2.承诺办理时限：15个工作日。</w:t>
            </w:r>
          </w:p>
        </w:tc>
      </w:tr>
      <w:tr w14:paraId="3C41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A65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47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5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9C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7D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1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4E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5C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第十一条第一款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41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EF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2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出具审查复函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2D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1.立项批准文件；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2.建设单位测绘成果及资料档案管理设施和制度的证明文件；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3.属工程项目的申请人的有效身份证明；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4.建立相对独立的平面坐标系统请示；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5.建立城市相对独立的平面坐标系统的，应当提供该市人民政府同意建立的文件。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E69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14:paraId="63E3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993E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8CD5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C90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BDC0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22A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FD7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EAB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95B5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2.《中华人民共和国测量标志保护条例》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第十九条  进行工程建设，应当避开永久性测量标志；确实无法避开，需要拆迁永久性测量标志或者使永久性测量标志失去使用效能的，工程建设单位应当履行下列批准手续：（一）拆迁基础性测量标志或者使基础性测量标志失去使用效能的，由国务院测绘行政主管部门或者省、自治区、直辖市人民政府管理测绘工作的部门批准；（二）拆迁部门专用的永久性测量标志或者使部门专用的永久性测量标志失去使用效能的，应当经设置测量标志的部门同意，并经省、自治区、直辖市人民政府管理测绘工作的部门批准。拆迁永久性测量标志，还应当通知负责保管测量标志的有关单位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经批准拆迁基础性测量标志或者使基础性测量标志失去使用效能的，工程建设单位应当按照国家有关规定向省、自治区、直辖市人民政府管理测绘工作的部门支付迁建费用。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永久性测量标志的重建工作，由收取测量标志迁建费用的部门组织实施。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33D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049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1D7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拆迁永久性测量标志或者使永久性测量标志失去使用效能审批决定书</w:t>
            </w:r>
          </w:p>
        </w:tc>
        <w:tc>
          <w:tcPr>
            <w:tcW w:w="2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F84C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1.永久性测量标志拆迁方案；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2.永久性测量标志所在地规划自然资源主管部门意见；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3.企业法人营业执照或者事业单位法人证书；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4.测量标志拆迁费用支付承诺函；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5.涉及军用控制点永久性测量标志的，应当取得军队测绘主管部门的书面许可</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6003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796B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F76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B22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42BA">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ED7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77EF">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9A6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625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3A08">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BCFF">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895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FB87">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6A8F">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4461">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r>
      <w:tr w14:paraId="5B0A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A6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14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1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93C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73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10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7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62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1.《地图管理条例》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国家实行地图审核制度。向社会公开的地图，应当报送有审核权的测绘地理信息行政主管部门审核。</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2.《地图审核管理规定》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第五条 有下列情形之一的，申请人应当依照本规定向有审核权的自然资源主管部门提出地图审核申请：1.出版、展示、登载、生产、进口、出口地图或者附着地图图形的产品的；2.已审核批准的地图或者附着地图图形的产品，再次出版、展示、登载、生产、进口、出口且地图内容发生变化的；3.拟在境外出版、展示、登载的地图或者附着地图图形的产品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0A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51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8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地图审核批准通知书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00F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2.试制样图；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3.地图编制单位测绘资质证书；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4.利用涉及国家秘密的测绘成果编制的地图，应当提供省级以上自然资源主管部门进行保密技术处理的证明文件。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F31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5028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2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83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对外提供属于国家秘密的测绘成果审批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608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127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EA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CF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03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740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第三十四条第三款 测绘成果属于国家秘密的，适用国家保密法律、行政法规的规定；需要对外提供的，按照国务院和中央军事委员会规定的审批程序执行。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第十八条 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EB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CF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84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对外提供测绘成果行政许可函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42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2.申请单位与外方签定的合同或协议书；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3.合作项目所在地省级以上主管部门的批准文件；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4.测绘项目备案通知书；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5.任务来源证明文件；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6.可以反映与申请对外提供我国测绘成果的技术性说明；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7.重庆警备区的批准文件。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868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13F8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51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6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法人或者其他组织需要利用属于国家秘密的基础测绘成果审批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D7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92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A8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5C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94B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B83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第十七条 法人或者其他组织需要利用属于国家秘密的基础测绘成果的，应当提出明确的利用目的和范围，报测绘成果所在地的测绘行政主管部门审批。测绘行政主管部门审查同意的，应当以书面形式告知测绘成果的秘密等级、保密要求以及相关著作权保护要求。</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E8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A6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涉密基础测绘地理信息成果准予使用决定书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2FD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 经办人有效身份证件复印件；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3.涉密基础测绘成果提供使用申请表；；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4.项目来源证明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5.具备保密管理条件的机构人员、管理制度、场所设施等的说明材料或测绘资质证书复印件；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6.社会统一信用代码证。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030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5E85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DE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E8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72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3C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84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9C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7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F5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0E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92F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B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03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2.历史建筑保护措施具体方案及影响评估报告；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6.建设项目无法避让历史建筑的说明。</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3F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14:paraId="4A75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B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71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A3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9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43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AF5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3B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9A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EE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5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402A">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1B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12D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54BB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1F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2D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11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44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582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2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9C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1.《历史文化名城名镇名村保护条例》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AF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4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2A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29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5.拆除历史建筑以外的建筑物、构筑物或者其他设施的必要性说明；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6.拆除工程或拟建工程的保护和设计方案及影响评估报告。</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7C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14:paraId="16DE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C0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6E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D3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E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9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1F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AF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D4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AB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2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3190">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C4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C7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4265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FC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FC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B9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6B4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5D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7F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76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50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C1A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EC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671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C0D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1.开展历史建筑外部修缮装饰、添加设施以及改变历史建筑的结构或者使用性质的必要性说明；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4.对历史建筑进行外部修缮装饰、添加设施以及改变历史建筑的结构或者使用性质的设计方案；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CBD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14:paraId="37AE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5BA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4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68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9A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9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2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BA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E11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6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7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852D">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1F7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930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26C9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D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EE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9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A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A6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DF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1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25D9">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14:paraId="46ECD76F">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2.《重庆市城乡规划条例》</w:t>
            </w:r>
          </w:p>
          <w:p w14:paraId="21930E42">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firstLine="36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p>
          <w:p w14:paraId="68C9FE3A">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《重庆市土地管理条例》</w:t>
            </w:r>
          </w:p>
          <w:p w14:paraId="3DD2780C">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left="0" w:leftChars="0"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产权属证书（新申请宅基地的除外）等材料，以户为单位向农村集体经济组织提出申请；没有设立农村集体经济组织的，应当向所在的村民小组或者村民委员会提出申请，依法经农村村民集体讨论通过后在本集体范围内公示七日。（二）农村集体经济组织或者村民委员会初审同意后，将有关申请材料报乡（镇）人民政府、街道办事处。（三）乡（镇）人民政府、街道办事处审查同意的，核发乡村建设规划许可证和宅基地批准书。涉及占用农用地的，应当依法办理农用地转用审批手续，由区县（自治县）规划自然资源主管部门拟订农用地转用方案，逐级报有批准权的人民政府批准。市人民政府可以委托区县（自治县）人民政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B3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23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87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BC5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1.身份证明材料及其户籍人口证明材料；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2.宅基地和建房（规划许可）申请表；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3.村级组织书面同意意见（涉及邻里关系、搬迁新建等情况的，按照有关要求提供资料）；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4.不动产证明材料；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5.农房建设通用图集或建筑设计方案。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85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4345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B40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4D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22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9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A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F9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E3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6A7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4B2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9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F8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B01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A27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78D4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E6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1B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38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8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A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BD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85C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671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D0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67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3F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04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44F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0EFD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C5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EB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8E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4A6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9B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5F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D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C5D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  有下列情形之一的，行政机关应当依法办理有关行政许可的注销手续：（一）行政许可有效期届满未延续的；（二）赋予公民特定资格的行政许可，该公民死亡或者丧失行为能力的；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三）法人或者其他组织依法终止的；（四）行政许可依法被撤销、撤回，或者行政许可证件依法被吊销的；（五）因不可抗力导致行政许可事项无法实施的；（六）法律、法规规定的应当注销行政许可的其他情形。</w:t>
            </w:r>
          </w:p>
          <w:p w14:paraId="7E03320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2.《中华人民共和国城乡规划法》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8B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B7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F6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280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4.身份证明材料涉及委托代理的情形：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B03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465D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31A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27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E96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4D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17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89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C2D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87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第五十八条  乡村公共设施、公益设施、乡镇企业和农村集中居民点建设，应当符合乡规划、村规划和村建设规划，并按照以下程序办理乡村建设规划许可证：（一）建设单位或者个人持申请书、村民委员会意见及农用地转用审批手续或者土地主管部门的意见等有关材料向乡（镇）人民政府、街道办事处提出申请。（二）乡（镇）人民政府、街道办事处应当自收到申请之日起三个工作日内作出初审决定，同意的，报城乡规划主管部门审批；不同意的，应当书面说明理由。（三）城乡规划主管部门审查同意的，在五个工作日内确定规划设计要求并函告乡（镇）人民政府、街道办事处，乡（镇）人民政府、街道办事处在两个工作日内函告申请人。四）申请人持具有相应资质的设计单位设计的建筑（市政）施工图有关规划部分内容报城乡规划主管部门，城乡规划主管部门会同有关部门进行审查。同意的，在十个工作日内核发乡村建设规划许可证及附件、附图。建设单位或者个人在取得乡村建设规划许可证后，方可办理用地审批手续。位于规划城镇建设用地范围内的，参照本条规定程序办理，但不得占用农用地，不得影响批准的控制性详细规划的实施；位于城市规划近期建设用地范围的，不得批准，进行加固解危的除外。农村集中居民点的建设应当符合村建设规划确定的风貌、样式等内容。村建设规划未确定的，鼓励村民选用有关部门组织编制的通用设计图集、图则中推荐的风貌、样式等。</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AA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6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4B0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96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3.法人身份证明；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4.村民委员会书面意见；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5.农村不动产权属证书；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6.1:500实测现状地形图及拟用地范围线；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7.建筑（市政）设计方案规划部分；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8.土地入股、联营协议（限农村集体经济组织以土地使用权入股、联营形式与社会资本共同举办乡镇企业项目）；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635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5284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2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8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375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9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8BA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4A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6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D8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p>
          <w:p w14:paraId="25E2CD2D">
            <w:pPr>
              <w:keepNext w:val="0"/>
              <w:keepLines w:val="0"/>
              <w:pageBreakBefore w:val="0"/>
              <w:widowControl/>
              <w:suppressLineNumbers w:val="0"/>
              <w:kinsoku/>
              <w:wordWrap/>
              <w:overflowPunct/>
              <w:topLinePunct w:val="0"/>
              <w:autoSpaceDE/>
              <w:autoSpaceDN/>
              <w:bidi w:val="0"/>
              <w:adjustRightInd/>
              <w:snapToGrid/>
              <w:spacing w:line="180" w:lineRule="exact"/>
              <w:ind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1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09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6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F0B1">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C77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14:paraId="785F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07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EC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F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0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89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4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AA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84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85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CB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89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0BA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3D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14:paraId="6920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FA4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FF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6EC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07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8B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83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2F6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9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74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B72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D5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6C6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bl>
    <w:p w14:paraId="452481C3">
      <w:pPr>
        <w:pStyle w:val="2"/>
        <w:rPr>
          <w:rFonts w:hint="default" w:ascii="Times New Roman" w:hAnsi="Times New Roman" w:cs="Times New Roman"/>
          <w:sz w:val="18"/>
          <w:szCs w:val="18"/>
          <w:lang w:eastAsia="zh-CN"/>
        </w:rPr>
        <w:sectPr>
          <w:headerReference r:id="rId5" w:type="default"/>
          <w:footerReference r:id="rId6" w:type="default"/>
          <w:pgSz w:w="16838" w:h="11906" w:orient="landscape"/>
          <w:pgMar w:top="1644" w:right="1984" w:bottom="1304" w:left="1644" w:header="850" w:footer="992" w:gutter="0"/>
          <w:pgNumType w:fmt="numberInDash"/>
          <w:cols w:space="720" w:num="1"/>
          <w:docGrid w:type="lines" w:linePitch="316" w:charSpace="0"/>
        </w:sectPr>
      </w:pPr>
    </w:p>
    <w:p w14:paraId="334E3779">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二、行政强制</w:t>
      </w:r>
    </w:p>
    <w:tbl>
      <w:tblPr>
        <w:tblStyle w:val="13"/>
        <w:tblW w:w="140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125"/>
        <w:gridCol w:w="6834"/>
        <w:gridCol w:w="2669"/>
        <w:gridCol w:w="2159"/>
        <w:gridCol w:w="740"/>
      </w:tblGrid>
      <w:tr w14:paraId="69B3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5" w:hRule="atLeast"/>
          <w:tblHead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CEF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1F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强制事项</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0E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335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适用条件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AF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强制方式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2FE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强制权限</w:t>
            </w:r>
          </w:p>
        </w:tc>
      </w:tr>
      <w:tr w14:paraId="0D19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F71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506F">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地质灾害应急疏散</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E6D9">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第二十九条 接到地质灾害险情报告的当地人民政府、基层群众自治组织应当根据实际情况，及时动员受到地质灾害威胁的居民以及其他人员转移到安全地带；情况紧急时，可以强行组织避灾疏散。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发现地质灾害灾情或者险情的单位和个人，应当立即报告当地人民政府或者应急主管部门、规划自然资源主管部门。其他部门或者村（居）民委员会接到报告的，应当立即转报当地人民政府。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04D1">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地质灾害灾情或险情紧急时。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725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70E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14:paraId="7BA9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BBF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1D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对违法建设实施的强制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B26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第六十八条 城乡规划主管部门作出责令停止建设或者限期拆除的决定后，当事人不停止建设或者逾期不拆除的，建设工程所在地县级以上地方人民政府可以责成有关部门采取查封施工现场、强制拆除等措施。</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77D">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1.城乡规划主管部门作出责令停止建设的决定后，当事人逾期不停止建设的；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2.城乡规划主管部门作出限期整改的决定后，当事人逾期不整改的；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3.城乡规划主管部门作出限期拆除或者回填的决定后，当事人逾期不拆除或者回填的；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4.城乡规划主管部门作出行政处罚决定后，当事人逾期不履行的。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4E5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801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14:paraId="393C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086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3E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对在乡、村庄规划区内未依法取得乡村建设规划许可证或者未按照乡村建设规划许可证的规定进行建设的强制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01ED">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D7C">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1.乡（镇）人民政府、街道办事处作出责令停止建设的决定后，当事人逾期不停止建设的；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2.乡（镇）人民政府、街道办事处作出限期整改的决定后，当事人逾期不整改的；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3.乡（镇）人民政府、街道办事处作出限期拆除或者回填的决定后，当事人逾期不拆除或者回填的。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88B">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EE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14:paraId="40D2911E">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三、行政检查</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669"/>
        <w:gridCol w:w="7830"/>
        <w:gridCol w:w="1830"/>
        <w:gridCol w:w="810"/>
        <w:gridCol w:w="765"/>
        <w:gridCol w:w="840"/>
        <w:gridCol w:w="765"/>
      </w:tblGrid>
      <w:tr w14:paraId="7CB2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blHead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610">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9A82">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检查事项</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37A">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法定依据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592">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事项范围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4C2F">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检查方式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769">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检查频次</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4769908">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检查权限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6EA">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是否联合检查</w:t>
            </w:r>
          </w:p>
        </w:tc>
      </w:tr>
      <w:tr w14:paraId="7F42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E72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0FE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不动产测绘监督检查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B0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《测绘地理信息质量管理办法》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各级测绘地理信息行政主管部门应当严格依法行政，强化对测绘单位质量工作的日常监督管理，强化对测绘地理信息生产过程和成果质量的监督管理，强化对重大测绘地理信息项目和重大建设工程测绘地理信息项目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第七条第二款 县级以上地方人民政府测绘地理信息行政主管部门依据上一级质量监督检查计划并结合本地情况，安排本级监督检查工作，报上一级测绘地理信息行政主管部门备案。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第四条第一款 市、区县（自治县）规划自然资源主管部门负责本行政区域测绘地理信息工作的统一监督管理。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第二十六条第二款 市人力资源社会保障、市规划自然资源主管部门应当在职责范围内按照国家有关规定对注册测绘师的注册、执业、继续教育等开展监督管理和服务工作。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第二十七条第二款 测绘人员进行测绘地理信息活动时，应当持有测绘作业证。测绘作业证不得转借、涂改。规划自然资源主管部门应当加强测绘作业证的监督管理。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第四十八条第一款 规划自然资源主管部门应当加强测绘地理信息活动的监管，开展测绘资质、质量管理、安全生产、安全保密、成果汇交、成果使用、地图编制等随机抽查，及时向社会公布监督检查结果。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6B4">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开展行政检查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92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E58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0F2386D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68D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1DD3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86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EC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地质勘查单位地质勘查活动监督检查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C05">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1.《国土资源部关于取消地质勘查资质审批后加强事中事后监管的公告》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加大监督检查力度 国土资源部统筹指导全国地质勘查单位勘查活动的事中事后监管工作，省级国土资源主管部门拟定年度监督检查计划，按照“双随机一公开”等要求，对地质勘查单位开展监督检查，检查结果通过公示平台向社会公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1F25">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行业监管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54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书面检查、实地检查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F32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0820376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40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6F6D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DD9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39E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对采矿权人履行矿山地质环境治理恢复与土地复垦义务的情况进行监督检查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2BF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第十五条 设立矿山企业，必须符合国家规定的资质条件，并依照法律和国家有关规定，由审批机关对其矿区范围、矿山设计或者开采方案、生产技术条件、安全措施和环境保护措施等进行审查；审查合格的，方予批准。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第十三条第一款 土地复垦义务人应当在办理建设用地申请或者采矿申请手续时，随有关报批材料报送土地复垦方案。第十四条　土地复垦义务人应当按照土地复垦方案开展土地复垦工作。矿山企业还应当对土地损毁情况进行动态监测和评价。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《矿山地质环境保护规定》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采矿权申请人申请办理采矿许可证时，应当编制矿山地质环境保护与治理恢复方案，报有批准权的国土资源行政主管部门批准。第十七条 采矿权人应当依照国家有关规定，计提矿山地质环境治理恢复基金。第十八条 采矿权人应当按照矿山地质环境保护与土地复垦方案的要求履行矿山地质环境保护与土地复垦义务。第二十二条 县级以上自然资源主管部门对采矿权人履行矿山地质环境保护与土地复垦义务的情况进行监督检查。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4.《重庆市矿产资源管理条例》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探矿权人、采矿权人应当按照国家和本市相关规定、技术规范，履行矿山地质环境保护与土地复垦义务。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第四十一条 采矿权申请人在申请办理采矿许可证时，应当编制矿山地质环境保护与土地复垦方案，报规划自然资源主管部门审批。采矿权人扩大开采规模、变更矿区范围、开采方式或者开采矿种等改变开发利用方案的，应当重新编制矿山地质环境保护与土地复垦方案，并报原审批机关审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第四十二条 采矿权人应当按照矿山地质环境保护与土地复垦方案和年度实施计划，在开采活动中同步开展矿山地质环境保护与土地复垦工作。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第四十三条 采矿权人应当根据矿山地质环境保护与土地复垦方案，按照国家和本市有关规定，计提矿山地质环境治理恢复基金，专项用于矿山地质环境保护与土地复垦。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规划自然资源主管部门应当加强对采矿权人实施矿山地质环境保护与土地复垦工作的指导、监督、检查。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DDC1">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矿山地质环境保护与土地复垦方案编制情况、基金制度落实情况、“边开采、边治理”情况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EFF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EEF">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43703AB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0A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1FBC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D7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8BD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对测绘成果汇交情况的检查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E7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第三十三条 国家实行测绘成果汇交制度。国家依法保护测绘成果的知识产权。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第三十一条 市规划自然资源主管部门负责全市测绘地理信息成果汇交统一管理，可以委托区县（自治县）规划自然资源主管部门负责本行政区域测绘地理信息成果汇交。市规划自然资源主管部门指定的保管单位负责汇交测绘地理信息成果接收和保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使用财政资金的测绘地理信息项目，应当汇交测绘地理信息成果副本；使用其他资金的，应当汇交测绘地理信息成果目录。测绘地理信息项目的出资人或者承担单位，应当自项目完成之日起三个月内，向市规划自然资源主管部门或者其委托的区县（自治县）规划自然资源主管部门汇交测绘地理信息成果副本或者目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7989">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成果汇交接收单是否齐全,明确测绘成果接收、整理、保管、使用、销毁以及建立台账等管理要求是否落实,是否擅自转让申领的测绘成果资料,是否有专门的测绘成果和资料档案库房，具备防盗、防火、防潮、防光、防尘、防磁、防有害生物和污染等安全措施,是否配有与业务相适应的测绘成果和资料档案专用柜架、专用数据存储设备,是否按要求汇交测绘地理信息成果资料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B7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EC4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8B0CF5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4F0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4B6A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49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04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对测绘活动质量控制、质量检验、产品质量情况的监督检查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9FBE">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测绘地理信息项目实行“两级检查、一级验收”制度。作业部门负责过程检查，测绘单位负责最终检查。过程成果达到规定的质量要求后方可转入下一工序。必要时，可在关键工序、难点工序设置检查点，或开展首件成果检验。项目委托方负责项目验收。基础测绘项目、测绘地理信息专项和重大建设工程测绘地理信息项目的成果未经测绘质检机构实施质量检验，不得采取材料验收、会议验收等方式验收，以确保成果质量；其他项目的验收应根据合同约定执行。二十二条 测绘单位对其完成的测绘地理信息成果质量负责，所交付的成果，必须保证是合格品。测绘单位应建立质量信息征集机制，主动征求用户对测绘地理信息成果质量的意见，并为用户提供咨询服务。测绘单位应及时、认真地处理用户的质量查询和反馈意见。与用户发生质量争议的，报项目所在地测绘地理信息行政主管部门进行处理，或依法诉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D3A">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技术文件的完整性和符合性，项目中使用的仪器、设备等的检定情况及其精度指标与项目设计文件的符合性，测绘质量“两级检查、一级验收”执行情况，项目引用起始成果、资料是否有具有合法性、正确性和可靠性，相应测绘成果各项质量指标的符合性，成果资料的完整性和规范性，测绘成果送检、验收、质检情况，是否按照要求进行修补测及其它成果送检情况，测绘成果是否存在质量不合格的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32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24A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843C3D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EBC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5416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73E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B98">
            <w:pPr>
              <w:keepNext w:val="0"/>
              <w:keepLines w:val="0"/>
              <w:widowControl/>
              <w:suppressLineNumbers w:val="0"/>
              <w:spacing w:line="18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对测绘仪器设备依法依规检定或校准情况的监督检查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A0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第十八条 测绘地理信息项目实施所使用的仪器设备应按照国家有关规定进行检定、校准。用于基础测绘项目和规模化测绘地理信息生产的新技术、新工艺、新软件等，须得到项目组织方同意或通过由项目组织方组织的检验、测试或鉴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73C">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测绘仪器设备检定或校准情况是否符合要求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E7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EE8F">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76B6A08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8F3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6A2C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25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62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对测绘质量管理体系建立、管理机构运行的监督检查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016C">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国家测绘地理信息局负责全国测绘地理信息质量的统一监督管理。县级以上地方人民政府测绘地理信息行政主管部门负责本行政区域内测绘地理信息质量监督管理。第十五条 测绘单位应按照质量管理体系建设要求，建立健全覆盖本单位测绘地理信息业务范围的质量管理体系，规范质量管理行为，确保质量管理体系的有效运行。第十六条 甲、乙级测绘资质单位应设立质量管理和质量检查机构；丙、丁级测绘资质单位应设立专职质量管理和质量检查人员。测绘地理信息项目的技术和质检负责人等关键岗位须由注册测绘师充任。第十七条 测绘单位应建立质量责任制，明确岗位职责，制定并落实岗位考核办法和质量责任。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830">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质量管理体系（制度）的建立及运行情况，法律、法规及有关标准规范执行情况等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FA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353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25BECAE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BA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6EE3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D3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A57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对测绘资质年度报告的真实性、合法性的检查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A0AF">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A3D">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测绘行业统计年报数据、年度工作报告报送等行业工作完成情况,是否按要求报送测绘资质年度报告,年度报告内容完整性，数据一致性和合规性等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5F3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1B1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649B0E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091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3BE3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29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76D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对测绘资质申请和日常监督管理中的材料及是否按期履行申报、公示义务的检查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25C">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1FE">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资质单位是否在专业范围内承担项目、履行合同的情况,是否存在涂改、倒卖、出租、出借或其他形式转让测绘资质证书的情况,是否存在应当予以吊（注）销资质的情况,单位人员、设备等是否满足现有资质等级，单位资质等级、范围变化情况是否真实,测绘资质申请材料真实性核查合规性审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425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B86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57BF38B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25F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7F38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573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0D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对测绘资质中是否存在应予以核减专业范围的检查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DB4">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97F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专业技术人员数量、职称是否达标，仪器设备是否通过检定且与申报范围一致，核查技术设计、过程检查、成果验收等制度执行情况，检查承担项目是否在资质等级和专业范围内，是否存在超范围作业或转包行为，资质变更和年度报告真实性核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76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E2D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3C6B652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2FF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70DA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A9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3B0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对城乡规划编制单位资质情况的监督检查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F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国务院自然资源主管部门负责全国城乡规划（国土空间规划）编制单位资质的监督管理工作。县级以上地方人民政府自然资源主管部门负责本行政区域内城乡规划（国土空间规划）编制单位资质的监督管理工作。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第二十一条  县级以上人民政府自然资源主管部门依法对规划编制单位进行检查，应当有2名以上监督检查人员参加，有权采取下列措施：（一）要求被检查单位提供资质证书，有关人员的职称证书、注册证书、学历证书、社会保险证明等，有关国土空间规划编制成果以及有关技术管理、质量管理、保密管理、档案管理、财务管理、安全管理等企业内部管理制度文件；（二）进入被检查单位进行检查，查阅相关资料；（三）纠正违反有关法律、法规和本办法以及有关规范、标准的行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对规划编制单位实施监督检查，不得妨碍被检查单位正常的生产经营活动，不得索取或者收受财物，不得谋取其他利益。有关单位和个人对依法进行的监督检查应当协助与配合。县级以上人民政府自然资源主管部门应当将监督检查情况和处理结果予以记录，由监督检查人员签字后归档，并将违法事实、处理结果或者处理建议及时告知批准该规划编制单位资质的自然资源主管部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3DA">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取得资质后，是否满足《城乡规划编制单位资质管理办法》要求。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79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317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47F1A3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CE9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3528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42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对互联网地图服务单位是否使用未经依法审核批准的地图的监督检查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1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78B6">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互联网地图服务单位使用的地图是否经依法审核批准。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A4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82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9109B8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EC0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0141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FA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781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对互联网地图数据安全保障措施落实情况的监督检查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4852">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F50">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互联网地图数据采集、生产是否符合安全管理制度，是否按密级开展管理。地图数据网络安全、物理安全是否符合相关要求。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093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C4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504B07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045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6F5D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3B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A6F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对互联网地图数据安全管理制度执行情况的监督检查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1B6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D94E">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互联网地图数据安全管理制度是否执行，执行情况是否符合要求。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A2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9E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139ABDF">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BA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3539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B4B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93E">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对是否弄虚作假、伪造申请材料骗取地图审核批准文件的监督检查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8BE">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3DA">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地图审查申请材料是否规范合法、真实有效，相关报表、图件、台账等是否完整、齐全。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4E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90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0270DAE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AC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17BD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9BA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2005">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对是否伪造、冒用地图审核批准文件和审图号的监督检查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8D0">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对照核实相关地图审核批准文件和审图号台账、材料等是否真实、匹配。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998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D3C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CE2E01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757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3F5B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789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B8F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对是否未对互联网地图新增内容进行核查校对的监督检查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C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互联网地图服务单位应当将存放地图数据的服务器设在中华人民共和国境内，并制定互联网地图数据安全管理制度和保障措施。县级以上人民政府测绘地理信息行政主管部门应当会同有关部门加强对互联网地图数据安全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互联网地图服务单位应当使用经依法审核批准的地图，加强对互联网地图新增内容的核查校对，并按照国家有关规定向国务院测绘地理信息行政主管部门或者省、自治区、直辖市测绘地理信息行政主管部门备案。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DF7">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对互联网地图新增内容中的地理位置、道路网络、POI、地图样式等数据通过核实、比对和评估，确定地图数据的准确性和完整性。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59F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66C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330ED8D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261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3676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D3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A09">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对已向社会公开的地图，是否未按照审核要求修改即向社会公开的核查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85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95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68B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429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40D858B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F9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498C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5F5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00C">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对已向社会公开的地图，是否未按照有关规定送交样本的核查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B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8A1">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核实其是否按照相关法律法规要求完整提交送审地图样本、材料，严格按规定补充完整。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30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8EF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EE5AEB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4C7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3BB9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6F4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AFBF">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对已向社会公开的地图，是否未在地图的适当位置显著标注审图号的核查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9C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核实地图、出版物、互联网地图服务或者附着地图图形的产品在适当位置是否显著标注审图号，是否向作出审核批准的测绘地理信息主管部门免费送交相关样本材料。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B50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FBF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1374A8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0DC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14:paraId="11A8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86F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094">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对永久性测量标志的检查、维护</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第十条 区县（自治县）规划自然资源主管部门应当采取有效措施加强测绘地理信息基础设施的保护，并建立保护档案，实行定期巡查和维护。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14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1、测量标志的地理位置、样式、精度、坐标等是否符合对应等级要求；</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2、测量标志现状是否与普查描述一致；</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3、测量标志委托保管是否落实到位；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4、测量标志目录、数据库信息是否更新。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C63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E10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7517258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72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3533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00E1">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D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监督检查矿山企业矿产资源开发利用和保护工作</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EF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《矿产资源监督管理暂行办法》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 省、自治区、直辖市人民政府地质矿产主管部门对执行本办法负有下列职责：一、根据本办法和有关法规，对本地区矿山企业的矿产资源开发利用与保护工作进行监督管理和指导；二、根据需要向重点矿山企业派出矿产督察员，向矿山企业集中的地区派出巡回矿产督察员；派出督察员的具体办法，由国务院地质矿产主管部门会同有关部门另行制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8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对本地区矿山企业的矿产资源开发利用与保护工作进行监督管理和指导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5D1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2BC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477404C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DD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2841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17F">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B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矿产资源储量动态检测监督管理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FFA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1.《国土资源部关于全面开展矿山储量动态监督管理的通知》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矿山储量动态监管总体要求（一）明确分工，落实责任。国土资源部负责石油、天然气（煤层气）、放射性矿产的储量动态监督管理，其中放射性矿产资源储量动态监督管理委托中国核工业总公司负责。其他矿种储量动态监督管理，由各省（区、市）国土资源管理部门负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2.《自然资源部办公厅关于规范矿山储量年度报告管理的通知》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三、规范矿山储量年度报告编制内容矿山企业应严格按照有关技术规范编制矿山储量年度报告，报告中相关数据信息应与矿山资源储量台帐、地质测量及取样化验、生产设计图件等逻辑自洽。矿山企业是矿产资源储量年度报告的责任主体，对其真实性、准确性负责。　　矿山企业应根据矿产资源开采情况、资源消耗保有情况，于每年1月底前编制完成矿山储量年度报告。报告内容应包括矿山生产基本情况、矿山地质测量、探采对比、资源储量估算及增减结果、资源储量平衡表及有关附图等（见附件1）。　　当年未动用矿产资源储量的，矿山企业提供承诺书后不需编制矿山储量年度报告。非金属露天矿山和生产规模为小型及以下的矿山，不需编制矿山储量年度报告，但应填写《非金属露天矿山和小型及以下的矿山资源储量年度变化表》（见附件2），编制采掘（剥）平面图、井下井上工程对照图和资源储量估算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四、强化矿山储量数据质量信用考核  自然资源主管部门在矿业权人勘查开采信息公示抽查检查、实地核查工作中加强检查，发现矿业权人在公示的信息表中弄虚作假、数据不自洽的，或未按规定提交矿山储量年度报告的，列入异常名录或严重违法名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79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企业是否严格按照有关技术规范编制矿山储量年度报告，报告中相关数据信息是否与矿山资源储量台帐、地质测量及取样化验、生产设计图件等逻辑自洽。矿山企业是矿产资源储量年度报告的责任主体，对其真实性、准确性负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EC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A6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47F77BA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85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6F4B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D06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324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矿业权人勘查开采公示信息抽查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《矿产资源开采登记管理办法》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登记管理机关应当对本行政区域内的采矿权人合理开发利用矿产资源、保护环境及其他应当履行的法定义务等情况依法进行监督检查。采矿权人应当如实报告有关情况，并提交年度报告。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《矿产资源勘查区块登记管理办法》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第二十五条第一款 登记管理机关需要调查勘查投入、勘查工作进展情况，探矿权人应当如实报告并提供有关资料，不得虚报、瞒报，不得拒绝检查。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《矿业权人勘查开采信息公示办法》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第十一条 省级以上人民政府自然资源主管部门可以按照“双随机、一公开”监管要求，随机抽取一定比例的勘查项目和矿山，制定核查方案并组织实施矿业权人勘查开采信息公示情况核查工作。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县级以上人民政府自然资源主管部门开展矿业权人公示信息核查应当组成核查组。核查人员与被核查对象存在利害关系的，应当依法回避。县级以上人民政府自然资源主管部门可以委托专业机构开展实地核查相关工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C2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探矿权：是否存在以采代探、是否在批准的范围内勘查、是否编制勘查成果报告等基本情况，费用缴纳情况，当年勘查投资，主要完成实物工作量。</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采矿权：矿山开发利用、矿产资源保护与合理利用、矿区生态修复等基本情况，费用缴纳情况，矿产资源合理利用指标，年度矿山资源储量情况。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880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21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220D465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3B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19FF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F9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B1F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临时用地批后巡查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A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第五十一条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D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发现临时用地为名修建永久性建筑物，批少占多、批甲占乙以及转让、出租、抵押临时用地等问题。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168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实地巡查检查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B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区县规划自然资源局：1季度/次；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乡镇规划自然资源所：1月/次</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22D0D288">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F13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0C81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CE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9CF3">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卫星导航定位基准站建设和运行维护的规范和指导</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03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第三款 县级以上人民政府测绘地理信息主管部门应当会同本级人民政府其他有关部门，加强对卫星导航定位基准站建设和运行维护的规范和指导。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46B">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检查是否履行备案手续、是否按照备案信息进行建设、是否落实相关安全保密措施等内容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BD6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书面审查、随机抽查、实地核查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90F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762730D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A0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14:paraId="3780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E27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379F">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重大基础设施临时用地土地复垦监督管理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国务院国土资源主管部门负责全国土地复垦的监督管理工作。县级以上地方人民政府国土资源主管部门负责本行政区域土地复垦的监督管理工作。县级以上人民政府其他有关部门依照本条例的规定和各自的职责做好土地复垦有关工作。第八条 县级以上人民政府国土资源主管部门应当依据职责加强对土地复垦情况的监督检查。被检查的单位或者个人应当如实反映情况，提供必要的资料。任何单位和个人不得扰乱、阻挠土地复垦工作，破坏土地复垦工程、设施和设备。第十条第四款 下列损毁土地由土地复垦义务人负责复垦：（四）能源、交通、水利等基础设施建设和其他生产建设活动临时占用所损毁的土地。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《土地复垦条例实施办法》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县级以上自然资源主管部门应当明确专门机构并配备专职人员负责土地复垦监督管理工作。县级以上自然资源主管部门应当加强与发展改革、财政、铁路、交通、水利、环保、农业、林业等部门的协同配合和行业指导监督。上级自然资源主管部门应当加强对下级自然资源主管部门土地复垦工作的监督和指导。第四十四条 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D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土地复垦义务人在办理建设项目临时用地申请前，是否编制土地复垦方案；土地复垦义务人是否根据土地复垦方案预存土地复垦费用；土地复垦义务人是否履行土地复垦工程实施义务，以及复垦任务完成情况。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A4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B2C2">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E38648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7A2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bl>
    <w:p w14:paraId="0E7E2FF4">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14:paraId="55431C56">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四、行政确认</w:t>
      </w:r>
    </w:p>
    <w:tbl>
      <w:tblPr>
        <w:tblStyle w:val="13"/>
        <w:tblW w:w="140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705"/>
        <w:gridCol w:w="4095"/>
        <w:gridCol w:w="3990"/>
        <w:gridCol w:w="1075"/>
        <w:gridCol w:w="1775"/>
        <w:gridCol w:w="1140"/>
        <w:gridCol w:w="780"/>
      </w:tblGrid>
      <w:tr w14:paraId="231B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FE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34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确认事项</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54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A58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确认条件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D56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确认程序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06E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申请材料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B10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办理时限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818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14:paraId="7D01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1D22">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不动产登记</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FD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1.《中华人民共和国民法典》</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第二百一十条  不动产登记，由不动产所在地的登记机构办理。国家对不动产实行统一登记制度。统一登记的范围、登记机构和登记办法，由法律、行政法规规定。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2.《中华人民共和国城市房地产管理法》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第六十条  国家实行土地使用权和房屋所有权登记发证制度。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不动产首次登记、变更登记、转移登记、注销登记、更正登记、异议登记、预告登记、查封登记等，适用本条例；第四条 国家实行不动产统一登记制度。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第六条  国务院自然资源主管部门负责指导、监督全国不动产登记工作。县级以上地方人民政府应当确定一个部门为本行政区域的不动产登记机构，负责不动产登记工作，并接受上级人民政府不动产登记主管部门的指导、监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第七条第一款  不动产登记由不动产所在地的县级人民政府不动产登记机构办理；直辖市、设区的市人民政府可以确定本级不动产登记机构统一办理所属各区的不动产登记。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E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1.《不动产登记暂行条例实施细则》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第二条  不动产登记应当依照当事人的申请进行，但法律、行政法规以及本实施细则另有规定的除外。</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因买卖、设定抵押权等申请不动产登记的，应当由当事人双方共同申请。属于下列情形之一的，可以由当事人单方申请：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（一）尚未登记的不动产首次申请登记的；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（二）继承、接受遗赠取得不动产权利的；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（三）人民法院、仲裁委员会生效的法律文书或者人民政府生效的决定等设立、变更、转让、消灭不动产权利的；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（四）权利人姓名、名称或者自然状况发生变化，申请变更登记的；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（五）不动产灭失或者权利人放弃不动产权利，申请注销登记的；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（六）申请更正登记或者异议登记的；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（七）法律、行政法规规定可以由当事人单方申请的其他情形。</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登记申请有下列情形之一的，不动产登记机构应当不予登记，并书面告知申请人：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（一）违反法律、行政法规规定的；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（二）存在尚未解决的权属争议的；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（三）申请登记的不动产权利超过规定期限的；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（四）法律、行政法规规定不予登记的其他情形。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区县级不动产登记机构依法查验后将登记事项记载于不动产登记簿，核发不动产权属证书或者登记证明。</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2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1.登记申请书；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2.申请人、代理人身份证明材料、授权委托书；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3.相关的不动产权属来源证明材料、登记原因证明文件、不动产权属证书；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4.不动产界址、空间界限、面积等材料；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5.与他人利害关系的说明材料；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6.法律、行政法规以及《不动产登记暂行条例实施细则》规定的其他材料。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A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1.不动产登记机构未当场书面告知申请人不予受理的，视为受理；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2.不动产登记机构应当自受理登记申请之日起30个工作日内办结不动产登记手续，法律另有规定的除外。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1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14:paraId="4B46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E68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21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建设工程规划核验（验收）</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61C">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B1F">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本市行政区域内进入规划审批程序的建设工程（农村居民住宅、临时建筑除外）竣工规划核实。</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B8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市级，区县级规划自然资源局</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5F4D">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1.重庆市房屋建筑和市政基础设施工程竣工联合验收申报表；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2.重庆市工程建设项目竣工验收多测合一成果报告（社会投资小型低风险建设项目不需要提供）。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0BD6">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社会投资小型低风险建设项目：5天；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除社会投资小型低风险建设项目以外项目：7个工作日。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55A">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14:paraId="46FC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A0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3C8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矿产资源储量评审备案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E63">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 国务院矿产储量审批机构或者省、自治区、直辖市矿产储量审批机构负责审查批准供矿山建设设计使用的勘探报告，并在规定的期限内批复报送单位。勘探报告未经批准，不得作为矿山建设设计的依据。</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第十九条 矿产资源勘查报告按照下列规定审批：（一）供矿山建设使用的重要大型矿床勘查报告和供大型水源地建设使用的地下水勘查报告，由国务院矿产储量审批机构审批；（二）供矿山建设使用的一般大型、中型、小型矿床勘查报告和供中型、小型水源地建设使用的地下水勘查报告，由省、自治区、直辖市矿产储量审批机构审批。矿产储量审批机构和勘查单位的主管部门应当自收到矿产资源勘查报告之日起六个月内作出批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3.《自然资源部关于深化矿产资源管理改革若干事项的意见》</w:t>
            </w:r>
          </w:p>
          <w:p w14:paraId="1169A399">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十、明确评审备案范围和权限 探矿权转采矿权，采矿权变更矿种，采矿权变更（扩大或缩小）范围涉及矿产资源储量变化，油气矿产在探采矿期间探明地质储量、其他矿产在采矿期间累计查明矿产资源量发生重大变化的（变化量超过30%或达到中型规模以上的），以及建设项目压覆重要矿产，应当编制符合相关标准规范的矿产资源储量报告，申请评审备案。不对探矿权保留、变更矿种，探矿权和采矿权延续、转让、出让，矿山闭坑，以及上市融资等事由进行评审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自然资源部负责本级已颁发勘查许可证或采矿许可证的矿产资源储量评审备案工作，其他由省级自然资源主管部门负责。涉及建设项目压覆重要矿产的，由省级自然资源主管部门负责评审备案，石油、烃类天然气、页岩气、天然气水合物和放射性矿产资源除外。持续推进矿产资源储量市场服务体系建设，满足企业生产经营、矿业行业发展和市场需要。</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071B">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（一）申请人条件:申请人为矿业权人或拟提交压覆重要矿产资源申请的建设单位。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（二）符合如下条件的，准予批准： 1.申请材料齐全、符合格式要求。 2.有下列情形的，具备申报条件： （1）探矿权转采矿权； （2）采矿权变更矿种或范围； （3）煤层气在探采矿期间探明地质储量、非油气矿产在采矿期间累计查明 矿产资源量发生重大变化（变化量超过30%或达到中型规模以上的）； （4）建设项目压覆重要矿产（石油、天然气、页岩气、天然气水合物和放 射性矿产资源除外）； 3.法律法规规章规范性文件对行政许可条件作出调整的，根据新的规定执行。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8EDC">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受理评审备案、组织评审会议、修改完善复核、出具评审意见、印发备案结果</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696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1.矿产资源储量报告及附件或压覆矿产资源评估报告及附件；</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2.矿产资源储量信息表；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3.矿产资源储量评审备案申请。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6089">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D18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r>
      <w:tr w14:paraId="4B33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A5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39D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农村村民住宅建设竣工现场验核</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CBB">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第六十二条 其中：本条例第五十九条所列农村居民住宅建设工程竣工后，作出规划许可的乡（镇）人民政府、街道办事处应当对其建设位置和建设规模进行现场验核。</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2132">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1.农村村民以户为单位申请并经依法批准，使用经批准的宅基地新建、改建、扩建的自用住宅。</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2.取得《农村宅基地批准书》和《乡村建设规划许可证》的农户。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3.符合《重庆市人民政府办公厅关于印发重庆市农村村民住宅规划建设管理暂行办法的通知》（渝办发〔2011〕372号）第十六条 在农村村民住宅建设的开工和竣工时，镇（乡）人民政府应派工作人员到建设现场进行查验，并作好记录。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4.申请材料齐全，符合格式要求。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80E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乡（镇）人民政府、街道办事处审查；            乡（镇）人民政府、街道办事处现场验收。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259">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1.身份证明材料             2.农村居民住宅建设竣工现场验核申请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3.农村居民住宅建设竣工测量报告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4.房屋原址重建（改建、扩建），房屋拆旧建新的对比照片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FDA">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受理：1个工作日  农村居民住宅建设竣工现场验核：10个工作日（不计入审批时限）               审查/核准：9个工作日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C10">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14:paraId="0F0F41B6">
      <w:pPr>
        <w:pStyle w:val="2"/>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14:paraId="0C4ABE4D">
      <w:pPr>
        <w:pStyle w:val="2"/>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五、行政征收</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660"/>
        <w:gridCol w:w="3750"/>
        <w:gridCol w:w="840"/>
        <w:gridCol w:w="3120"/>
        <w:gridCol w:w="840"/>
        <w:gridCol w:w="1065"/>
        <w:gridCol w:w="1170"/>
        <w:gridCol w:w="1335"/>
        <w:gridCol w:w="750"/>
      </w:tblGrid>
      <w:tr w14:paraId="3900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EC6">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079E">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征收事项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D7EF">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978">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征收对象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1F87">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征收条件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97EF">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征收范围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66C7">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6AF1">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D77">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补偿标准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6694">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14:paraId="6CA5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E6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89A7">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收回国有土地使用权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784">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依照前款第（一）项的规定收回国有土地使用权的，对土地使用权人应当给予适当补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A5B">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E44F">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1.为实施城市规划进行旧城区改建以及其他公共利益需要，确需使用土地的；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2.土地出让等有偿使用合同约定的使用期限届满，土地使用者未申请续期或者申请续期未获批准的；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3.因单位撤销、迁移等原因，停止使用原划拨的国有土地的；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4.公路、铁路、机场、矿场等经核准报废的。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03F4">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符合前述“征收（用）条件”的土地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F16">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9B3">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E32E">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国有土地使用权收回补偿价格包括原土地使用权人在该宗土地上的成本投入、税费、利息以及合理利润。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595">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县级以上人民政府</w:t>
            </w:r>
          </w:p>
        </w:tc>
      </w:tr>
      <w:tr w14:paraId="665C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DDE">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3BCD">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征收耕地开垦费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ECC">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第三十条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《重庆市土地管理条例》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第二十三条第二款 非农业建设项目经依法批准占用耕地，且没有条件开垦或者开垦的耕地不符合要求的，应当按照本市有关规定缴纳耕地开垦费，专款用于开垦新的耕地。耕地开垦费标准由市发展改革主管部门会同规划自然资源主管部门、财政主管部门制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05F">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非农建设占用耕地的建设单位</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018">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建设项目经依法批准确需占用耕地的，建设单位必须依法履行占一补一的法定义务，无法自行补充的足额缴纳耕地开垦费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53D8">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4A9C">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D184">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F0F">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根据市发展改革主管部门会同规划自然资源主管部门、财政主管部门制定标准执行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746">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bl>
    <w:p w14:paraId="6215E800">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rPr>
      </w:pPr>
    </w:p>
    <w:sectPr>
      <w:pgSz w:w="16838" w:h="11906" w:orient="landscape"/>
      <w:pgMar w:top="1644" w:right="1984" w:bottom="1304" w:left="1644" w:header="850"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2E1E06-1716-42EC-888D-7B6BF77E65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宋体"/>
    <w:panose1 w:val="02000000000000000000"/>
    <w:charset w:val="86"/>
    <w:family w:val="roman"/>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ED54F71F-4F83-4C0A-86A2-050CF1DA61EC}"/>
  </w:font>
  <w:font w:name="方正仿宋_GBK">
    <w:panose1 w:val="03000509000000000000"/>
    <w:charset w:val="86"/>
    <w:family w:val="script"/>
    <w:pitch w:val="default"/>
    <w:sig w:usb0="00000001" w:usb1="080E0000" w:usb2="00000000" w:usb3="00000000" w:csb0="00040000" w:csb1="00000000"/>
    <w:embedRegular r:id="rId3" w:fontKey="{D4E26834-28FF-4F62-B273-094F6814BB8E}"/>
  </w:font>
  <w:font w:name="方正黑体_GBK">
    <w:panose1 w:val="03000509000000000000"/>
    <w:charset w:val="86"/>
    <w:family w:val="auto"/>
    <w:pitch w:val="default"/>
    <w:sig w:usb0="00000001" w:usb1="080E0000" w:usb2="00000000" w:usb3="00000000" w:csb0="00040000" w:csb1="00000000"/>
    <w:embedRegular r:id="rId4" w:fontKey="{A48A53E2-28FC-414C-A006-247DDF6C0006}"/>
  </w:font>
  <w:font w:name="Arial Unicode MS">
    <w:panose1 w:val="020B0604020202020204"/>
    <w:charset w:val="86"/>
    <w:family w:val="auto"/>
    <w:pitch w:val="default"/>
    <w:sig w:usb0="FFFFFFFF" w:usb1="E9FFFFFF" w:usb2="0000003F" w:usb3="00000000" w:csb0="603F01FF" w:csb1="FFFF0000"/>
    <w:embedRegular r:id="rId5" w:fontKey="{08FF88BB-359F-4FE2-A9E6-67E455CFDA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BE2F">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222209">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9222209">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14:paraId="49A2E005">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158115</wp:posOffset>
              </wp:positionV>
              <wp:extent cx="5687695" cy="1587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87695"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447.85pt;z-index:251660288;mso-width-relative:page;mso-height-relative:page;" filled="f" stroked="t" coordsize="21600,21600" o:gfxdata="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ng6zjYAAAACAEAAA8AAAAAAAAAAQAgAAAAIgAA&#10;AGRycy9kb3ducmV2LnhtbFBLAQIUABQAAAAIAIdO4kB5/dYACAIAAPsDAAAOAAAAAAAAAAEAIAAA&#10;ACcBAABkcnMvZTJvRG9jLnhtbFBLBQYAAAAABgAGAFkBAAChBQAAAAA=&#10;">
              <v:fill on="f" focussize="0,0"/>
              <v:stroke weight="1.75pt" color="#5B9BD5" joinstyle="miter"/>
              <v:imagedata o:title=""/>
              <o:lock v:ext="edit" aspectratio="f"/>
            </v:shape>
          </w:pict>
        </mc:Fallback>
      </mc:AlternateContent>
    </w:r>
  </w:p>
  <w:p w14:paraId="2FEA2ACF">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2EA4">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229DD0">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E229DD0">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14:paraId="039ABEED">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158115</wp:posOffset>
              </wp:positionV>
              <wp:extent cx="8423910" cy="1587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8423910"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663.3pt;z-index:251662336;mso-width-relative:page;mso-height-relative:page;" filled="f" stroked="t" coordsize="21600,21600" o:gfxdata="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9xQ2QAAAAkBAAAPAAAAAAAAAAEAIAAAACIA&#10;AABkcnMvZG93bnJldi54bWxQSwECFAAUAAAACACHTuJAMEQ8TQgCAAD7AwAADgAAAAAAAAABACAA&#10;AAAoAQAAZHJzL2Uyb0RvYy54bWxQSwUGAAAAAAYABgBZAQAAogUAAAAA&#10;">
              <v:fill on="f" focussize="0,0"/>
              <v:stroke weight="1.75pt" color="#5B9BD5" joinstyle="miter"/>
              <v:imagedata o:title=""/>
              <o:lock v:ext="edit" aspectratio="f"/>
            </v:shape>
          </w:pict>
        </mc:Fallback>
      </mc:AlternateContent>
    </w:r>
  </w:p>
  <w:p w14:paraId="3C3B0F56">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1EBF">
    <w:pPr>
      <w:pStyle w:val="9"/>
      <w:textAlignment w:val="center"/>
      <w:rPr>
        <w:rFonts w:ascii="方正仿宋_GBK" w:hAnsi="方正仿宋_GBK" w:eastAsia="方正仿宋_GBK" w:cs="方正仿宋_GBK"/>
        <w:b/>
        <w:bCs/>
        <w:color w:val="000000"/>
        <w:sz w:val="32"/>
      </w:rPr>
    </w:pPr>
  </w:p>
  <w:p w14:paraId="16330682">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309880</wp:posOffset>
              </wp:positionV>
              <wp:extent cx="5687695" cy="635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68769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447.85pt;z-index:251659264;mso-width-relative:page;mso-height-relative:page;" filled="f" stroked="t" coordsize="21600,21600" o:gfxdata="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LqxXtYAAAAHAQAADwAAAAAAAAAB&#10;ACAAAAAiAAAAZHJzL2Rvd25yZXYueG1sUEsBAhQAFAAAAAgAh07iQB4mHMYSAgAABAQAAA4AAAAA&#10;AAAAAQAgAAAAJQEAAGRycy9lMm9Eb2MueG1sUEsFBgAAAAAGAAYAWQEAAKkFA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D0AC">
    <w:pPr>
      <w:pStyle w:val="9"/>
      <w:textAlignment w:val="center"/>
      <w:rPr>
        <w:rFonts w:ascii="方正仿宋_GBK" w:hAnsi="方正仿宋_GBK" w:eastAsia="方正仿宋_GBK" w:cs="方正仿宋_GBK"/>
        <w:b/>
        <w:bCs/>
        <w:color w:val="000000"/>
        <w:sz w:val="32"/>
      </w:rPr>
    </w:pPr>
  </w:p>
  <w:p w14:paraId="4AAC8E02">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309880</wp:posOffset>
              </wp:positionV>
              <wp:extent cx="8387715"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838771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660.45pt;z-index:251664384;mso-width-relative:page;mso-height-relative:page;" filled="f" stroked="t" coordsize="21600,21600" o:gfxdata="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TDGn1gAAAAgBAAAPAAAAAAAAAAEA&#10;IAAAACIAAABkcnMvZG93bnJldi54bWxQSwECFAAUAAAACACHTuJAY5eHghECAAAEBAAADgAAAAAA&#10;AAABACAAAAAlAQAAZHJzL2Uyb0RvYy54bWxQSwUGAAAAAAYABgBZAQAAqAU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E05FF"/>
    <w:multiLevelType w:val="singleLevel"/>
    <w:tmpl w:val="EAEE05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E65606"/>
    <w:rsid w:val="00000681"/>
    <w:rsid w:val="0003564B"/>
    <w:rsid w:val="000E562B"/>
    <w:rsid w:val="00126089"/>
    <w:rsid w:val="001273C5"/>
    <w:rsid w:val="001E4D22"/>
    <w:rsid w:val="001E70AE"/>
    <w:rsid w:val="0022667E"/>
    <w:rsid w:val="00297EF8"/>
    <w:rsid w:val="002D695D"/>
    <w:rsid w:val="002E4C42"/>
    <w:rsid w:val="002E5423"/>
    <w:rsid w:val="003042FD"/>
    <w:rsid w:val="00306CEB"/>
    <w:rsid w:val="00317C6F"/>
    <w:rsid w:val="00376FA8"/>
    <w:rsid w:val="00380822"/>
    <w:rsid w:val="003A6004"/>
    <w:rsid w:val="003F53AD"/>
    <w:rsid w:val="004003A9"/>
    <w:rsid w:val="00410A06"/>
    <w:rsid w:val="0042152E"/>
    <w:rsid w:val="00423EB6"/>
    <w:rsid w:val="00453314"/>
    <w:rsid w:val="0047327D"/>
    <w:rsid w:val="0049214C"/>
    <w:rsid w:val="004A0F75"/>
    <w:rsid w:val="004A186C"/>
    <w:rsid w:val="005010EA"/>
    <w:rsid w:val="00507FBF"/>
    <w:rsid w:val="00542BE4"/>
    <w:rsid w:val="0055149C"/>
    <w:rsid w:val="0055318C"/>
    <w:rsid w:val="0056143C"/>
    <w:rsid w:val="005619ED"/>
    <w:rsid w:val="0058512D"/>
    <w:rsid w:val="005D5E1D"/>
    <w:rsid w:val="005D6554"/>
    <w:rsid w:val="005F72C9"/>
    <w:rsid w:val="00612FA9"/>
    <w:rsid w:val="0062624A"/>
    <w:rsid w:val="0063599C"/>
    <w:rsid w:val="00641EE2"/>
    <w:rsid w:val="00645CD1"/>
    <w:rsid w:val="006D310A"/>
    <w:rsid w:val="007213DD"/>
    <w:rsid w:val="00731352"/>
    <w:rsid w:val="007B1BE0"/>
    <w:rsid w:val="007B600D"/>
    <w:rsid w:val="00835904"/>
    <w:rsid w:val="00852E2E"/>
    <w:rsid w:val="008F3FAB"/>
    <w:rsid w:val="009567D9"/>
    <w:rsid w:val="009643B3"/>
    <w:rsid w:val="00971404"/>
    <w:rsid w:val="00976A80"/>
    <w:rsid w:val="009862E9"/>
    <w:rsid w:val="00995AE9"/>
    <w:rsid w:val="00995C77"/>
    <w:rsid w:val="00A15797"/>
    <w:rsid w:val="00A21386"/>
    <w:rsid w:val="00A24F2E"/>
    <w:rsid w:val="00A3204E"/>
    <w:rsid w:val="00A42F15"/>
    <w:rsid w:val="00A5191F"/>
    <w:rsid w:val="00A627E3"/>
    <w:rsid w:val="00A847EF"/>
    <w:rsid w:val="00B20967"/>
    <w:rsid w:val="00B76A8D"/>
    <w:rsid w:val="00BC0A2C"/>
    <w:rsid w:val="00BC66C4"/>
    <w:rsid w:val="00C3450D"/>
    <w:rsid w:val="00C55AC4"/>
    <w:rsid w:val="00CD15B3"/>
    <w:rsid w:val="00CE3CB8"/>
    <w:rsid w:val="00CE4ADA"/>
    <w:rsid w:val="00D740FD"/>
    <w:rsid w:val="00D81AD4"/>
    <w:rsid w:val="00D83F66"/>
    <w:rsid w:val="00E16C8D"/>
    <w:rsid w:val="00E17CF2"/>
    <w:rsid w:val="00E22802"/>
    <w:rsid w:val="00E65606"/>
    <w:rsid w:val="00E7323E"/>
    <w:rsid w:val="00E838FB"/>
    <w:rsid w:val="00ED149D"/>
    <w:rsid w:val="00F24D39"/>
    <w:rsid w:val="00F742B9"/>
    <w:rsid w:val="00F83C3E"/>
    <w:rsid w:val="00FD7133"/>
    <w:rsid w:val="01EF6F6D"/>
    <w:rsid w:val="027F0561"/>
    <w:rsid w:val="02EE4A87"/>
    <w:rsid w:val="030056CF"/>
    <w:rsid w:val="0328597E"/>
    <w:rsid w:val="034F484F"/>
    <w:rsid w:val="059904C4"/>
    <w:rsid w:val="06E962DE"/>
    <w:rsid w:val="0A2054FA"/>
    <w:rsid w:val="0C091ECE"/>
    <w:rsid w:val="0F0C213A"/>
    <w:rsid w:val="10AA15E5"/>
    <w:rsid w:val="11A460BF"/>
    <w:rsid w:val="120D72DE"/>
    <w:rsid w:val="17264069"/>
    <w:rsid w:val="17DD7E3F"/>
    <w:rsid w:val="19F35BA0"/>
    <w:rsid w:val="1BC76249"/>
    <w:rsid w:val="1E331F19"/>
    <w:rsid w:val="1F161D52"/>
    <w:rsid w:val="20502A11"/>
    <w:rsid w:val="214406CF"/>
    <w:rsid w:val="2314060F"/>
    <w:rsid w:val="2482429D"/>
    <w:rsid w:val="2504401B"/>
    <w:rsid w:val="26D96D96"/>
    <w:rsid w:val="29A30860"/>
    <w:rsid w:val="2B401AAC"/>
    <w:rsid w:val="2C324980"/>
    <w:rsid w:val="2CAA27D0"/>
    <w:rsid w:val="2CCA33C1"/>
    <w:rsid w:val="2F290303"/>
    <w:rsid w:val="2F6267B8"/>
    <w:rsid w:val="2FE64CD5"/>
    <w:rsid w:val="31CC7C16"/>
    <w:rsid w:val="32F721C3"/>
    <w:rsid w:val="340F3C0C"/>
    <w:rsid w:val="3421438D"/>
    <w:rsid w:val="384170D9"/>
    <w:rsid w:val="38F53471"/>
    <w:rsid w:val="3A1E1BBE"/>
    <w:rsid w:val="3FF95E42"/>
    <w:rsid w:val="40706221"/>
    <w:rsid w:val="40D156FB"/>
    <w:rsid w:val="417A4C32"/>
    <w:rsid w:val="428A1CAD"/>
    <w:rsid w:val="47AA6D18"/>
    <w:rsid w:val="486747D6"/>
    <w:rsid w:val="49680685"/>
    <w:rsid w:val="49762499"/>
    <w:rsid w:val="4A401117"/>
    <w:rsid w:val="4B712BF5"/>
    <w:rsid w:val="4BC76637"/>
    <w:rsid w:val="4C0D2F61"/>
    <w:rsid w:val="4C712075"/>
    <w:rsid w:val="4CB82B10"/>
    <w:rsid w:val="50E45020"/>
    <w:rsid w:val="514E0A28"/>
    <w:rsid w:val="51F25BE9"/>
    <w:rsid w:val="536065AF"/>
    <w:rsid w:val="541F3A80"/>
    <w:rsid w:val="5A2C6EB9"/>
    <w:rsid w:val="5BB95DFA"/>
    <w:rsid w:val="5C502240"/>
    <w:rsid w:val="5C731BA1"/>
    <w:rsid w:val="5D4E1AE8"/>
    <w:rsid w:val="5EDC154D"/>
    <w:rsid w:val="5FAF15E0"/>
    <w:rsid w:val="62055C39"/>
    <w:rsid w:val="62886D10"/>
    <w:rsid w:val="65351B58"/>
    <w:rsid w:val="66037AAE"/>
    <w:rsid w:val="680622F5"/>
    <w:rsid w:val="683C43E8"/>
    <w:rsid w:val="683E18CC"/>
    <w:rsid w:val="697F3F5D"/>
    <w:rsid w:val="69FF30BF"/>
    <w:rsid w:val="6BE15F25"/>
    <w:rsid w:val="6DAD6B2A"/>
    <w:rsid w:val="6EBE7FC3"/>
    <w:rsid w:val="6F6B325C"/>
    <w:rsid w:val="702D7170"/>
    <w:rsid w:val="7893398F"/>
    <w:rsid w:val="7A2A2AC0"/>
    <w:rsid w:val="7A2F2206"/>
    <w:rsid w:val="7A913140"/>
    <w:rsid w:val="7B6A497D"/>
    <w:rsid w:val="FDFB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30"/>
    </w:rPr>
  </w:style>
  <w:style w:type="paragraph" w:styleId="4">
    <w:name w:val="Normal Indent"/>
    <w:basedOn w:val="1"/>
    <w:next w:val="1"/>
    <w:unhideWhenUsed/>
    <w:qFormat/>
    <w:uiPriority w:val="99"/>
    <w:pPr>
      <w:ind w:firstLine="420" w:firstLineChars="200"/>
    </w:pPr>
  </w:style>
  <w:style w:type="paragraph" w:styleId="5">
    <w:name w:val="toa heading"/>
    <w:basedOn w:val="1"/>
    <w:next w:val="1"/>
    <w:qFormat/>
    <w:uiPriority w:val="0"/>
    <w:pPr>
      <w:spacing w:before="120"/>
    </w:pPr>
    <w:rPr>
      <w:rFonts w:ascii="Arial" w:hAnsi="Arial" w:cs="Arial"/>
    </w:rPr>
  </w:style>
  <w:style w:type="paragraph" w:styleId="6">
    <w:name w:val="annotation text"/>
    <w:basedOn w:val="1"/>
    <w:qFormat/>
    <w:uiPriority w:val="0"/>
    <w:pPr>
      <w:jc w:val="left"/>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Body Text First Indent"/>
    <w:basedOn w:val="2"/>
    <w:next w:val="12"/>
    <w:qFormat/>
    <w:uiPriority w:val="0"/>
    <w:pPr>
      <w:tabs>
        <w:tab w:val="left" w:pos="8280"/>
      </w:tabs>
      <w:spacing w:after="120"/>
      <w:ind w:firstLine="420" w:firstLineChars="100"/>
      <w:jc w:val="both"/>
    </w:pPr>
    <w:rPr>
      <w:rFonts w:eastAsia="宋体"/>
      <w:snapToGrid w:val="0"/>
      <w:sz w:val="21"/>
    </w:rPr>
  </w:style>
  <w:style w:type="paragraph" w:customStyle="1" w:styleId="1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cs="宋体"/>
      <w:color w:val="000000"/>
      <w:sz w:val="2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annotation reference"/>
    <w:basedOn w:val="15"/>
    <w:qFormat/>
    <w:uiPriority w:val="0"/>
    <w:rPr>
      <w:sz w:val="21"/>
      <w:szCs w:val="21"/>
    </w:rPr>
  </w:style>
  <w:style w:type="character" w:customStyle="1" w:styleId="18">
    <w:name w:val="fontstyle01"/>
    <w:basedOn w:val="15"/>
    <w:qFormat/>
    <w:uiPriority w:val="0"/>
    <w:rPr>
      <w:rFonts w:hint="default" w:ascii="FZFSK--GBK1-0" w:hAnsi="FZFSK--GBK1-0"/>
      <w:color w:val="000000"/>
      <w:sz w:val="32"/>
      <w:szCs w:val="32"/>
    </w:rPr>
  </w:style>
  <w:style w:type="paragraph" w:customStyle="1" w:styleId="19">
    <w:name w:val="列表段落1"/>
    <w:basedOn w:val="1"/>
    <w:qFormat/>
    <w:uiPriority w:val="34"/>
    <w:pPr>
      <w:ind w:firstLine="420" w:firstLineChars="200"/>
    </w:pPr>
    <w:rPr>
      <w:szCs w:val="22"/>
    </w:rPr>
  </w:style>
  <w:style w:type="paragraph" w:customStyle="1" w:styleId="20">
    <w:name w:val="样式 标题 3 + 四号"/>
    <w:qFormat/>
    <w:uiPriority w:val="0"/>
    <w:rPr>
      <w:rFonts w:ascii="Times New Roman" w:hAnsi="Times New Roman" w:eastAsia="宋体" w:cs="Times New Roman"/>
      <w:b/>
      <w:bCs/>
      <w:kern w:val="2"/>
      <w:sz w:val="28"/>
      <w:szCs w:val="32"/>
      <w:lang w:val="en-US" w:eastAsia="zh-CN" w:bidi="ar-SA"/>
    </w:rPr>
  </w:style>
  <w:style w:type="paragraph" w:customStyle="1" w:styleId="21">
    <w:name w:val="div"/>
    <w:basedOn w:val="1"/>
    <w:qFormat/>
    <w:uiPriority w:val="0"/>
    <w:pPr>
      <w:textAlignment w:val="baseline"/>
    </w:pPr>
    <w:rPr>
      <w:sz w:val="24"/>
    </w:rPr>
  </w:style>
  <w:style w:type="character" w:customStyle="1" w:styleId="22">
    <w:name w:val="批注框文本 Char"/>
    <w:basedOn w:val="15"/>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4262</Words>
  <Characters>4430</Characters>
  <Lines>477</Lines>
  <Paragraphs>134</Paragraphs>
  <TotalTime>2</TotalTime>
  <ScaleCrop>false</ScaleCrop>
  <LinksUpToDate>false</LinksUpToDate>
  <CharactersWithSpaces>4464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Liinagx</cp:lastModifiedBy>
  <cp:lastPrinted>2023-05-26T09:54:00Z</cp:lastPrinted>
  <dcterms:modified xsi:type="dcterms:W3CDTF">2025-08-12T04:37:35Z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B24B5A5734D34F4CA88F5844CF6D99E8</vt:lpwstr>
  </property>
  <property fmtid="{D5CDD505-2E9C-101B-9397-08002B2CF9AE}" pid="4" name="KSOTemplateDocerSaveRecord">
    <vt:lpwstr>eyJoZGlkIjoiNjY5MjJmY2QzY2JlMmQzNTY4ZTU2Y2M3OWU1ZjI4ZmIiLCJ1c2VySWQiOiI0Mjg3OTE0NTkifQ==</vt:lpwstr>
  </property>
</Properties>
</file>