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1D5A9">
      <w:pPr>
        <w:spacing w:line="600" w:lineRule="exact"/>
        <w:jc w:val="center"/>
        <w:rPr>
          <w:rFonts w:ascii="Times New Roman" w:hAnsi="Times New Roman" w:eastAsia="方正小标宋_GBK" w:cs="Times New Roman"/>
          <w:snapToGrid w:val="0"/>
          <w:color w:val="FF0000"/>
          <w:spacing w:val="0"/>
          <w:w w:val="100"/>
          <w:kern w:val="0"/>
          <w:sz w:val="44"/>
          <w:szCs w:val="44"/>
        </w:rPr>
      </w:pPr>
    </w:p>
    <w:p w14:paraId="37FE91D5">
      <w:pPr>
        <w:snapToGrid w:val="0"/>
        <w:spacing w:line="600" w:lineRule="exact"/>
        <w:jc w:val="center"/>
        <w:rPr>
          <w:rFonts w:ascii="Times New Roman" w:hAnsi="Times New Roman" w:eastAsia="方正小标宋_GBK" w:cs="Times New Roman"/>
          <w:snapToGrid w:val="0"/>
          <w:color w:val="auto"/>
          <w:spacing w:val="0"/>
          <w:w w:val="100"/>
          <w:kern w:val="0"/>
          <w:sz w:val="44"/>
          <w:szCs w:val="44"/>
          <w:highlight w:val="none"/>
        </w:rPr>
      </w:pPr>
    </w:p>
    <w:p w14:paraId="4CF25B59">
      <w:pPr>
        <w:snapToGrid w:val="0"/>
        <w:spacing w:line="60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重庆市规划和自然资源局</w:t>
      </w:r>
    </w:p>
    <w:p w14:paraId="4DE3E4AE">
      <w:pPr>
        <w:snapToGrid w:val="0"/>
        <w:spacing w:line="600" w:lineRule="exact"/>
        <w:jc w:val="center"/>
        <w:rPr>
          <w:rFonts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关于废止</w:t>
      </w:r>
      <w:r>
        <w:rPr>
          <w:rFonts w:hint="eastAsia" w:ascii="Times New Roman" w:hAnsi="Times New Roman" w:eastAsia="方正小标宋_GBK" w:cs="Times New Roman"/>
          <w:color w:val="auto"/>
          <w:sz w:val="44"/>
          <w:szCs w:val="44"/>
          <w:highlight w:val="none"/>
          <w:lang w:eastAsia="zh-CN"/>
        </w:rPr>
        <w:t>一批</w:t>
      </w:r>
      <w:r>
        <w:rPr>
          <w:rFonts w:hint="default" w:ascii="Times New Roman" w:hAnsi="Times New Roman" w:eastAsia="方正小标宋_GBK" w:cs="Times New Roman"/>
          <w:color w:val="auto"/>
          <w:sz w:val="44"/>
          <w:szCs w:val="44"/>
          <w:highlight w:val="none"/>
        </w:rPr>
        <w:t>局规范性文件的通知</w:t>
      </w:r>
    </w:p>
    <w:p w14:paraId="23CDE360">
      <w:pPr>
        <w:adjustRightInd w:val="0"/>
        <w:snapToGrid w:val="0"/>
        <w:spacing w:line="620" w:lineRule="atLeast"/>
        <w:jc w:val="center"/>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渝规资规范〔20</w:t>
      </w:r>
      <w:r>
        <w:rPr>
          <w:rFonts w:hint="eastAsia" w:ascii="Times New Roman" w:hAnsi="Times New Roman" w:eastAsia="方正仿宋_GBK" w:cs="Times New Roman"/>
          <w:b w:val="0"/>
          <w:bCs w:val="0"/>
          <w:color w:val="auto"/>
          <w:sz w:val="32"/>
          <w:szCs w:val="32"/>
          <w:highlight w:val="none"/>
          <w:lang w:val="en-US" w:eastAsia="zh-CN"/>
        </w:rPr>
        <w:t>2</w:t>
      </w:r>
      <w:r>
        <w:rPr>
          <w:rFonts w:hint="eastAsia" w:ascii="Times New Roman" w:hAnsi="Times New Roman"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lang w:val="en-US" w:eastAsia="zh-CN"/>
        </w:rPr>
        <w:t>号</w:t>
      </w:r>
    </w:p>
    <w:p w14:paraId="7BE08FA2">
      <w:pPr>
        <w:snapToGrid w:val="0"/>
        <w:spacing w:line="600" w:lineRule="exact"/>
        <w:jc w:val="left"/>
        <w:rPr>
          <w:rFonts w:ascii="Times New Roman" w:hAnsi="Times New Roman" w:eastAsia="方正仿宋_GBK" w:cs="Times New Roman"/>
          <w:color w:val="auto"/>
          <w:sz w:val="32"/>
          <w:szCs w:val="32"/>
          <w:highlight w:val="none"/>
        </w:rPr>
      </w:pPr>
    </w:p>
    <w:p w14:paraId="7A0D9266">
      <w:pPr>
        <w:snapToGrid w:val="0"/>
        <w:spacing w:line="600" w:lineRule="exact"/>
        <w:jc w:val="left"/>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各区县（自治县，含两江新区、西部科学城重庆高新区、万盛经开区）规划自然资源局，局属各单位，机关各处室：</w:t>
      </w:r>
    </w:p>
    <w:p w14:paraId="3181CB89">
      <w:pPr>
        <w:overflowPunct w:val="0"/>
        <w:snapToGrid w:val="0"/>
        <w:spacing w:line="600" w:lineRule="exact"/>
        <w:ind w:firstLine="640" w:firstLineChars="200"/>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根据《重庆市行政规范性文件管理办法》（重庆市人民政府令第329号）</w:t>
      </w:r>
      <w:r>
        <w:rPr>
          <w:rFonts w:hint="eastAsia" w:ascii="Times New Roman" w:hAnsi="Times New Roman" w:eastAsia="方正仿宋_GBK" w:cs="Times New Roman"/>
          <w:color w:val="auto"/>
          <w:sz w:val="32"/>
          <w:szCs w:val="32"/>
          <w:highlight w:val="none"/>
          <w:lang w:eastAsia="zh-CN"/>
        </w:rPr>
        <w:t>的</w:t>
      </w:r>
      <w:r>
        <w:rPr>
          <w:rFonts w:hint="default" w:ascii="Times New Roman" w:hAnsi="Times New Roman" w:eastAsia="方正仿宋_GBK" w:cs="Times New Roman"/>
          <w:color w:val="auto"/>
          <w:sz w:val="32"/>
          <w:szCs w:val="32"/>
          <w:highlight w:val="none"/>
        </w:rPr>
        <w:t>规定，现决定将</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重庆市规划和自然资源局关于进一步加强地质灾害危险性评估管理工作的通知</w:t>
      </w:r>
      <w:r>
        <w:rPr>
          <w:rFonts w:hint="default" w:ascii="Times New Roman" w:hAnsi="Times New Roman" w:eastAsia="方正仿宋_GBK" w:cs="Times New Roman"/>
          <w:color w:val="auto"/>
          <w:sz w:val="32"/>
          <w:szCs w:val="32"/>
          <w:highlight w:val="none"/>
        </w:rPr>
        <w:t>》等</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件</w:t>
      </w:r>
      <w:r>
        <w:rPr>
          <w:rFonts w:hint="default" w:ascii="Times New Roman" w:hAnsi="Times New Roman" w:eastAsia="方正仿宋_GBK" w:cs="Times New Roman"/>
          <w:color w:val="auto"/>
          <w:sz w:val="32"/>
          <w:szCs w:val="32"/>
          <w:highlight w:val="none"/>
        </w:rPr>
        <w:t>局规范性文件予以废止。</w:t>
      </w:r>
    </w:p>
    <w:p w14:paraId="41E9604F">
      <w:pPr>
        <w:overflowPunct w:val="0"/>
        <w:snapToGrid w:val="0"/>
        <w:spacing w:line="600" w:lineRule="exact"/>
        <w:ind w:firstLine="640" w:firstLineChars="200"/>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w:t>
      </w:r>
      <w:r>
        <w:rPr>
          <w:rFonts w:hint="eastAsia" w:ascii="Times New Roman" w:hAnsi="Times New Roman" w:eastAsia="方正仿宋_GBK" w:cs="Times New Roman"/>
          <w:color w:val="auto"/>
          <w:sz w:val="32"/>
          <w:szCs w:val="32"/>
          <w:highlight w:val="none"/>
          <w:lang w:eastAsia="zh-CN"/>
        </w:rPr>
        <w:t>通知</w:t>
      </w:r>
      <w:r>
        <w:rPr>
          <w:rFonts w:hint="default" w:ascii="Times New Roman" w:hAnsi="Times New Roman" w:eastAsia="方正仿宋_GBK" w:cs="Times New Roman"/>
          <w:color w:val="auto"/>
          <w:sz w:val="32"/>
          <w:szCs w:val="32"/>
          <w:highlight w:val="none"/>
        </w:rPr>
        <w:t>自</w:t>
      </w:r>
      <w:r>
        <w:rPr>
          <w:rFonts w:hint="eastAsia" w:ascii="Times New Roman" w:hAnsi="Times New Roman" w:eastAsia="方正仿宋_GBK" w:cs="Times New Roman"/>
          <w:color w:val="auto"/>
          <w:sz w:val="32"/>
          <w:szCs w:val="32"/>
          <w:highlight w:val="none"/>
          <w:lang w:val="en-US" w:eastAsia="zh-CN"/>
        </w:rPr>
        <w:t>印发之日</w:t>
      </w:r>
      <w:r>
        <w:rPr>
          <w:rFonts w:hint="default" w:ascii="Times New Roman" w:hAnsi="Times New Roman" w:eastAsia="方正仿宋_GBK" w:cs="Times New Roman"/>
          <w:color w:val="auto"/>
          <w:sz w:val="32"/>
          <w:szCs w:val="32"/>
          <w:highlight w:val="none"/>
        </w:rPr>
        <w:t>起施行。</w:t>
      </w:r>
    </w:p>
    <w:p w14:paraId="0FF028B2">
      <w:pPr>
        <w:overflowPunct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p>
    <w:p w14:paraId="7EBDE069">
      <w:pPr>
        <w:overflowPunct w:val="0"/>
        <w:snapToGrid w:val="0"/>
        <w:spacing w:line="600" w:lineRule="exact"/>
        <w:ind w:firstLine="640" w:firstLineChars="200"/>
        <w:jc w:val="left"/>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w:t>
      </w:r>
      <w:r>
        <w:rPr>
          <w:rFonts w:hint="eastAsia" w:ascii="Times New Roman" w:hAnsi="Times New Roman" w:eastAsia="方正仿宋_GBK" w:cs="Times New Roman"/>
          <w:color w:val="auto"/>
          <w:sz w:val="32"/>
          <w:szCs w:val="32"/>
          <w:highlight w:val="none"/>
          <w:lang w:eastAsia="zh-CN"/>
        </w:rPr>
        <w:t>表</w:t>
      </w:r>
      <w:r>
        <w:rPr>
          <w:rFonts w:hint="default" w:ascii="Times New Roman" w:hAnsi="Times New Roman" w:eastAsia="方正仿宋_GBK" w:cs="Times New Roman"/>
          <w:color w:val="auto"/>
          <w:sz w:val="32"/>
          <w:szCs w:val="32"/>
          <w:highlight w:val="none"/>
        </w:rPr>
        <w:t>：废止局规范性文件目录</w:t>
      </w:r>
    </w:p>
    <w:p w14:paraId="32747DB8">
      <w:pPr>
        <w:overflowPunct w:val="0"/>
        <w:snapToGrid w:val="0"/>
        <w:spacing w:line="600" w:lineRule="exact"/>
        <w:ind w:firstLine="640" w:firstLineChars="200"/>
        <w:rPr>
          <w:rFonts w:ascii="Times New Roman" w:hAnsi="Times New Roman" w:eastAsia="方正仿宋_GBK"/>
          <w:color w:val="auto"/>
          <w:sz w:val="32"/>
          <w:szCs w:val="32"/>
          <w:highlight w:val="none"/>
        </w:rPr>
      </w:pPr>
    </w:p>
    <w:p w14:paraId="091F4515">
      <w:pPr>
        <w:snapToGrid w:val="0"/>
        <w:spacing w:line="600" w:lineRule="exact"/>
        <w:ind w:right="724" w:rightChars="345"/>
        <w:jc w:val="right"/>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重庆市规划和自然资源局</w:t>
      </w:r>
    </w:p>
    <w:p w14:paraId="5CEEA297">
      <w:pPr>
        <w:tabs>
          <w:tab w:val="left" w:pos="7980"/>
        </w:tabs>
        <w:snapToGrid w:val="0"/>
        <w:spacing w:line="600" w:lineRule="exact"/>
        <w:ind w:right="1033" w:rightChars="492"/>
        <w:jc w:val="right"/>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日</w:t>
      </w:r>
    </w:p>
    <w:p w14:paraId="4DF14A2B">
      <w:pPr>
        <w:numPr>
          <w:ilvl w:val="-1"/>
          <w:numId w:val="0"/>
        </w:numPr>
        <w:spacing w:line="240" w:lineRule="auto"/>
        <w:rPr>
          <w:rFonts w:hint="eastAsia" w:ascii="方正楷体_GBK" w:hAnsi="方正楷体_GBK" w:eastAsia="方正楷体_GBK" w:cs="方正楷体_GBK"/>
          <w:color w:val="C00000"/>
          <w:sz w:val="28"/>
          <w:szCs w:val="28"/>
          <w:lang w:val="en-US" w:eastAsia="zh-CN"/>
        </w:rPr>
        <w:sectPr>
          <w:headerReference r:id="rId3" w:type="default"/>
          <w:footerReference r:id="rId4" w:type="default"/>
          <w:type w:val="continuous"/>
          <w:pgSz w:w="11906" w:h="16838"/>
          <w:pgMar w:top="1962" w:right="1474" w:bottom="1848" w:left="1587" w:header="850" w:footer="992" w:gutter="0"/>
          <w:pgNumType w:fmt="numberInDash"/>
          <w:cols w:space="720" w:num="1"/>
          <w:rtlGutter w:val="0"/>
          <w:docGrid w:type="lines" w:linePitch="316" w:charSpace="0"/>
        </w:sectPr>
      </w:pPr>
      <w:r>
        <w:rPr>
          <w:rFonts w:hint="eastAsia" w:ascii="方正楷体_GBK" w:hAnsi="方正楷体_GBK" w:eastAsia="方正楷体_GBK" w:cs="方正楷体_GBK"/>
          <w:color w:val="C00000"/>
          <w:sz w:val="28"/>
          <w:szCs w:val="28"/>
          <w:lang w:val="en-US" w:eastAsia="zh-CN"/>
        </w:rPr>
        <w:br w:type="page"/>
      </w:r>
    </w:p>
    <w:p w14:paraId="678DD2D4">
      <w:pPr>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附表</w:t>
      </w:r>
    </w:p>
    <w:p w14:paraId="070F6518">
      <w:pPr>
        <w:jc w:val="center"/>
        <w:rPr>
          <w:sz w:val="36"/>
        </w:rPr>
      </w:pPr>
    </w:p>
    <w:p w14:paraId="67D7491A">
      <w:pPr>
        <w:jc w:val="center"/>
        <w:rPr>
          <w:rFonts w:hint="eastAsia" w:ascii="Times New Roman" w:hAnsi="Times New Roman" w:eastAsia="方正小标宋_GBK" w:cs="方正小标宋_GBK"/>
          <w:i w:val="0"/>
          <w:color w:val="000000"/>
          <w:sz w:val="36"/>
          <w:szCs w:val="36"/>
          <w:u w:val="none"/>
        </w:rPr>
      </w:pPr>
      <w:r>
        <w:rPr>
          <w:rFonts w:hint="eastAsia" w:ascii="Times New Roman" w:hAnsi="Times New Roman" w:eastAsia="方正小标宋_GBK" w:cs="方正小标宋_GBK"/>
          <w:i w:val="0"/>
          <w:color w:val="000000"/>
          <w:sz w:val="36"/>
          <w:szCs w:val="36"/>
          <w:u w:val="none"/>
        </w:rPr>
        <w:t>废止局规范性文件目录</w:t>
      </w:r>
    </w:p>
    <w:tbl>
      <w:tblPr>
        <w:tblStyle w:val="8"/>
        <w:tblW w:w="9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06"/>
        <w:gridCol w:w="4743"/>
        <w:gridCol w:w="3612"/>
      </w:tblGrid>
      <w:tr w14:paraId="348B01B2">
        <w:trPr>
          <w:wAfter w:w="634" w:type="dxa"/>
          <w:trHeight w:val="51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0095B">
            <w:pPr>
              <w:keepNext w:val="0"/>
              <w:keepLines w:val="0"/>
              <w:widowControl/>
              <w:suppressLineNumbers w:val="0"/>
              <w:spacing w:line="500" w:lineRule="exact"/>
              <w:jc w:val="center"/>
              <w:textAlignment w:val="center"/>
              <w:rPr>
                <w:rFonts w:hint="default" w:ascii="Times New Roman" w:hAnsi="Times New Roman" w:eastAsia="方正仿宋_GBK" w:cs="Times New Roman"/>
                <w:b w:val="0"/>
                <w:bCs/>
                <w:i w:val="0"/>
                <w:color w:val="000000"/>
                <w:sz w:val="32"/>
                <w:szCs w:val="32"/>
                <w:u w:val="none"/>
              </w:rPr>
            </w:pPr>
            <w:r>
              <w:rPr>
                <w:rFonts w:hint="default" w:ascii="Times New Roman" w:hAnsi="Times New Roman" w:eastAsia="方正仿宋_GBK" w:cs="Times New Roman"/>
                <w:b w:val="0"/>
                <w:bCs/>
                <w:i w:val="0"/>
                <w:color w:val="000000"/>
                <w:kern w:val="0"/>
                <w:sz w:val="32"/>
                <w:szCs w:val="32"/>
                <w:u w:val="none"/>
                <w:lang w:val="en-US" w:eastAsia="zh-CN" w:bidi="ar"/>
              </w:rPr>
              <w:t>序号</w:t>
            </w:r>
          </w:p>
        </w:tc>
        <w:tc>
          <w:tcPr>
            <w:tcW w:w="4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3B7CA">
            <w:pPr>
              <w:keepNext w:val="0"/>
              <w:keepLines w:val="0"/>
              <w:widowControl/>
              <w:suppressLineNumbers w:val="0"/>
              <w:spacing w:line="500" w:lineRule="exact"/>
              <w:jc w:val="center"/>
              <w:textAlignment w:val="center"/>
              <w:rPr>
                <w:rFonts w:hint="default" w:ascii="Times New Roman" w:hAnsi="Times New Roman" w:eastAsia="方正仿宋_GBK" w:cs="Times New Roman"/>
                <w:b w:val="0"/>
                <w:bCs/>
                <w:i w:val="0"/>
                <w:color w:val="000000"/>
                <w:sz w:val="32"/>
                <w:szCs w:val="32"/>
                <w:u w:val="none"/>
              </w:rPr>
            </w:pPr>
            <w:r>
              <w:rPr>
                <w:rFonts w:hint="default" w:ascii="Times New Roman" w:hAnsi="Times New Roman" w:eastAsia="方正仿宋_GBK" w:cs="Times New Roman"/>
                <w:b w:val="0"/>
                <w:bCs/>
                <w:i w:val="0"/>
                <w:color w:val="000000"/>
                <w:kern w:val="0"/>
                <w:sz w:val="32"/>
                <w:szCs w:val="32"/>
                <w:u w:val="none"/>
                <w:lang w:val="en-US" w:eastAsia="zh-CN" w:bidi="ar"/>
              </w:rPr>
              <w:t>文件名称</w:t>
            </w:r>
          </w:p>
        </w:tc>
        <w:tc>
          <w:tcPr>
            <w:tcW w:w="3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2B6E2">
            <w:pPr>
              <w:keepNext w:val="0"/>
              <w:keepLines w:val="0"/>
              <w:widowControl/>
              <w:suppressLineNumbers w:val="0"/>
              <w:spacing w:line="500" w:lineRule="exact"/>
              <w:jc w:val="center"/>
              <w:textAlignment w:val="center"/>
              <w:rPr>
                <w:rFonts w:hint="default" w:ascii="Times New Roman" w:hAnsi="Times New Roman" w:eastAsia="方正仿宋_GBK" w:cs="Times New Roman"/>
                <w:b w:val="0"/>
                <w:bCs/>
                <w:i w:val="0"/>
                <w:color w:val="000000"/>
                <w:sz w:val="32"/>
                <w:szCs w:val="32"/>
                <w:u w:val="none"/>
                <w:lang w:eastAsia="zh-CN"/>
              </w:rPr>
            </w:pPr>
            <w:r>
              <w:rPr>
                <w:rFonts w:hint="default" w:ascii="Times New Roman" w:hAnsi="Times New Roman" w:eastAsia="方正仿宋_GBK" w:cs="Times New Roman"/>
                <w:b w:val="0"/>
                <w:bCs/>
                <w:i w:val="0"/>
                <w:color w:val="000000"/>
                <w:sz w:val="32"/>
                <w:szCs w:val="32"/>
                <w:u w:val="none"/>
                <w:lang w:eastAsia="zh-CN"/>
              </w:rPr>
              <w:t>文号</w:t>
            </w:r>
          </w:p>
        </w:tc>
      </w:tr>
      <w:tr w14:paraId="1DE75835">
        <w:trPr>
          <w:wAfter w:w="634" w:type="dxa"/>
          <w:trHeight w:val="808"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412F8">
            <w:pPr>
              <w:spacing w:line="600" w:lineRule="exact"/>
              <w:jc w:val="center"/>
              <w:rPr>
                <w:rFonts w:hint="default" w:ascii="Times New Roman" w:hAnsi="Times New Roman" w:eastAsia="方正仿宋_GBK" w:cs="Times New Roman"/>
                <w:i w:val="0"/>
                <w:color w:val="000000"/>
                <w:sz w:val="32"/>
                <w:szCs w:val="32"/>
                <w:u w:val="none"/>
              </w:rPr>
            </w:pPr>
            <w:bookmarkStart w:id="0" w:name="_GoBack" w:colFirst="1" w:colLast="2"/>
            <w:r>
              <w:rPr>
                <w:rFonts w:hint="default" w:ascii="Times New Roman" w:hAnsi="Times New Roman" w:eastAsia="方正仿宋_GBK" w:cs="Times New Roman"/>
                <w:b/>
                <w:color w:val="auto"/>
                <w:sz w:val="32"/>
                <w:szCs w:val="32"/>
              </w:rPr>
              <w:t>1</w:t>
            </w:r>
          </w:p>
        </w:tc>
        <w:tc>
          <w:tcPr>
            <w:tcW w:w="4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3CFCB">
            <w:pPr>
              <w:spacing w:line="400" w:lineRule="exact"/>
              <w:jc w:val="both"/>
              <w:rPr>
                <w:rFonts w:hint="default" w:ascii="Times New Roman" w:hAnsi="Times New Roman" w:eastAsia="方正仿宋_GBK" w:cs="Times New Roman"/>
                <w:i w:val="0"/>
                <w:color w:val="000000"/>
                <w:sz w:val="32"/>
                <w:szCs w:val="32"/>
                <w:highlight w:val="none"/>
                <w:u w:val="none"/>
              </w:rPr>
            </w:pPr>
            <w:r>
              <w:rPr>
                <w:rFonts w:hint="default" w:ascii="Times New Roman" w:hAnsi="Times New Roman" w:eastAsia="方正仿宋_GBK" w:cs="Times New Roman"/>
                <w:i w:val="0"/>
                <w:iCs w:val="0"/>
                <w:color w:val="000000"/>
                <w:kern w:val="0"/>
                <w:sz w:val="32"/>
                <w:szCs w:val="32"/>
                <w:highlight w:val="none"/>
                <w:u w:val="none"/>
                <w:lang w:val="en-US" w:eastAsia="zh-CN" w:bidi="ar"/>
              </w:rPr>
              <w:t>重庆市规划和自然资源局关于进一步加强地质灾害危险性评估管理工作的通知</w:t>
            </w:r>
          </w:p>
        </w:tc>
        <w:tc>
          <w:tcPr>
            <w:tcW w:w="3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13B06">
            <w:pPr>
              <w:spacing w:line="400" w:lineRule="exact"/>
              <w:jc w:val="center"/>
              <w:rPr>
                <w:rFonts w:hint="default" w:ascii="Times New Roman" w:hAnsi="Times New Roman" w:eastAsia="方正仿宋_GBK" w:cs="Times New Roman"/>
                <w:i w:val="0"/>
                <w:color w:val="000000"/>
                <w:sz w:val="32"/>
                <w:szCs w:val="32"/>
                <w:highlight w:val="none"/>
                <w:u w:val="none"/>
              </w:rPr>
            </w:pPr>
            <w:r>
              <w:rPr>
                <w:rFonts w:hint="default" w:ascii="Times New Roman" w:hAnsi="Times New Roman" w:eastAsia="方正仿宋_GBK" w:cs="Times New Roman"/>
                <w:i w:val="0"/>
                <w:iCs w:val="0"/>
                <w:color w:val="000000"/>
                <w:kern w:val="0"/>
                <w:sz w:val="32"/>
                <w:szCs w:val="32"/>
                <w:highlight w:val="none"/>
                <w:u w:val="none"/>
                <w:lang w:val="en-US" w:eastAsia="zh-CN" w:bidi="ar"/>
              </w:rPr>
              <w:t>渝规资规范〔2019〕25号</w:t>
            </w:r>
          </w:p>
        </w:tc>
      </w:tr>
      <w:tr w14:paraId="68606726">
        <w:trPr>
          <w:wAfter w:w="634" w:type="dxa"/>
          <w:trHeight w:val="808"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97F1B">
            <w:pPr>
              <w:spacing w:line="600" w:lineRule="exact"/>
              <w:jc w:val="center"/>
              <w:rPr>
                <w:rFonts w:hint="default" w:ascii="Times New Roman" w:hAnsi="Times New Roman" w:eastAsia="方正仿宋_GBK" w:cs="Times New Roman"/>
                <w:b w:val="0"/>
                <w:bCs/>
                <w:i w:val="0"/>
                <w:color w:val="auto"/>
                <w:sz w:val="32"/>
                <w:szCs w:val="32"/>
                <w:u w:val="none"/>
              </w:rPr>
            </w:pPr>
            <w:r>
              <w:rPr>
                <w:rFonts w:hint="default" w:ascii="Times New Roman" w:hAnsi="Times New Roman" w:eastAsia="方正仿宋_GBK" w:cs="Times New Roman"/>
                <w:b w:val="0"/>
                <w:bCs/>
                <w:color w:val="auto"/>
                <w:sz w:val="32"/>
                <w:szCs w:val="32"/>
              </w:rPr>
              <w:t>2</w:t>
            </w:r>
          </w:p>
        </w:tc>
        <w:tc>
          <w:tcPr>
            <w:tcW w:w="4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93553">
            <w:pPr>
              <w:spacing w:line="400" w:lineRule="exact"/>
              <w:jc w:val="both"/>
              <w:rPr>
                <w:rFonts w:hint="default" w:ascii="Times New Roman" w:hAnsi="Times New Roman" w:eastAsia="方正仿宋_GBK" w:cs="Times New Roman"/>
                <w:b w:val="0"/>
                <w:bCs/>
                <w:i w:val="0"/>
                <w:color w:val="auto"/>
                <w:sz w:val="32"/>
                <w:szCs w:val="32"/>
                <w:highlight w:val="none"/>
                <w:u w:val="none"/>
              </w:rPr>
            </w:pPr>
            <w:r>
              <w:rPr>
                <w:rFonts w:hint="default" w:ascii="Times New Roman" w:hAnsi="Times New Roman" w:eastAsia="方正仿宋_GBK"/>
                <w:b w:val="0"/>
                <w:bCs/>
                <w:color w:val="auto"/>
                <w:sz w:val="32"/>
                <w:szCs w:val="32"/>
                <w:highlight w:val="none"/>
                <w:u w:val="none"/>
                <w:lang w:bidi="ar"/>
              </w:rPr>
              <w:t>重庆市规划和自然资源局关于印发我市主要矿产资源合理开发利用“三率”最低指标要求的通知</w:t>
            </w:r>
          </w:p>
        </w:tc>
        <w:tc>
          <w:tcPr>
            <w:tcW w:w="3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03E4D">
            <w:pPr>
              <w:spacing w:line="400" w:lineRule="exact"/>
              <w:jc w:val="center"/>
              <w:rPr>
                <w:rFonts w:hint="default" w:ascii="Times New Roman" w:hAnsi="Times New Roman" w:eastAsia="方正仿宋_GBK" w:cs="Times New Roman"/>
                <w:b w:val="0"/>
                <w:bCs/>
                <w:i w:val="0"/>
                <w:color w:val="auto"/>
                <w:sz w:val="32"/>
                <w:szCs w:val="32"/>
                <w:highlight w:val="none"/>
                <w:u w:val="none"/>
              </w:rPr>
            </w:pPr>
            <w:r>
              <w:rPr>
                <w:rFonts w:hint="default" w:ascii="Times New Roman" w:hAnsi="Times New Roman" w:eastAsia="方正仿宋_GBK"/>
                <w:b w:val="0"/>
                <w:bCs/>
                <w:color w:val="auto"/>
                <w:sz w:val="32"/>
                <w:szCs w:val="32"/>
                <w:highlight w:val="none"/>
                <w:u w:val="none"/>
                <w:lang w:bidi="ar"/>
              </w:rPr>
              <w:t>渝规资规范〔2019〕22号</w:t>
            </w:r>
          </w:p>
        </w:tc>
      </w:tr>
      <w:tr w14:paraId="336A528A">
        <w:trPr>
          <w:wAfter w:w="634" w:type="dxa"/>
          <w:trHeight w:val="808"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AEF49">
            <w:pPr>
              <w:spacing w:line="600" w:lineRule="exact"/>
              <w:jc w:val="center"/>
              <w:rPr>
                <w:rFonts w:hint="default" w:ascii="Times New Roman" w:hAnsi="Times New Roman" w:eastAsia="方正仿宋_GBK" w:cs="Times New Roman"/>
                <w:b w:val="0"/>
                <w:bCs/>
                <w:i w:val="0"/>
                <w:color w:val="auto"/>
                <w:sz w:val="32"/>
                <w:szCs w:val="32"/>
                <w:u w:val="none"/>
              </w:rPr>
            </w:pPr>
            <w:r>
              <w:rPr>
                <w:rFonts w:hint="default" w:ascii="Times New Roman" w:hAnsi="Times New Roman" w:eastAsia="方正仿宋_GBK" w:cs="Times New Roman"/>
                <w:b w:val="0"/>
                <w:bCs/>
                <w:color w:val="auto"/>
                <w:sz w:val="32"/>
                <w:szCs w:val="32"/>
                <w:lang w:val="en-US" w:eastAsia="zh-CN"/>
              </w:rPr>
              <w:t>3</w:t>
            </w:r>
          </w:p>
        </w:tc>
        <w:tc>
          <w:tcPr>
            <w:tcW w:w="4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966C0">
            <w:pPr>
              <w:spacing w:line="400" w:lineRule="exact"/>
              <w:jc w:val="both"/>
              <w:rPr>
                <w:rFonts w:hint="default" w:ascii="Times New Roman" w:hAnsi="Times New Roman" w:eastAsia="方正仿宋_GBK" w:cs="Times New Roman"/>
                <w:b w:val="0"/>
                <w:bCs/>
                <w:i w:val="0"/>
                <w:color w:val="auto"/>
                <w:sz w:val="32"/>
                <w:szCs w:val="32"/>
                <w:highlight w:val="none"/>
                <w:u w:val="none"/>
              </w:rPr>
            </w:pPr>
            <w:r>
              <w:rPr>
                <w:rFonts w:hint="default" w:ascii="Times New Roman" w:hAnsi="Times New Roman" w:eastAsia="方正仿宋_GBK" w:cs="Times New Roman"/>
                <w:b w:val="0"/>
                <w:bCs/>
                <w:i w:val="0"/>
                <w:iCs w:val="0"/>
                <w:color w:val="auto"/>
                <w:kern w:val="0"/>
                <w:sz w:val="32"/>
                <w:szCs w:val="32"/>
                <w:highlight w:val="none"/>
                <w:u w:val="none"/>
                <w:lang w:val="en-US" w:eastAsia="zh-CN" w:bidi="ar"/>
              </w:rPr>
              <w:t>重庆市规划和自然资源局关于进一步完善矿产资源开采申请审批登记管理有关事项的通知</w:t>
            </w:r>
          </w:p>
        </w:tc>
        <w:tc>
          <w:tcPr>
            <w:tcW w:w="3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22BCA">
            <w:pPr>
              <w:spacing w:line="400" w:lineRule="exact"/>
              <w:jc w:val="center"/>
              <w:rPr>
                <w:rFonts w:hint="default" w:ascii="Times New Roman" w:hAnsi="Times New Roman" w:eastAsia="方正仿宋_GBK" w:cs="Times New Roman"/>
                <w:b w:val="0"/>
                <w:bCs/>
                <w:i w:val="0"/>
                <w:color w:val="auto"/>
                <w:sz w:val="32"/>
                <w:szCs w:val="32"/>
                <w:highlight w:val="none"/>
                <w:u w:val="none"/>
              </w:rPr>
            </w:pPr>
            <w:r>
              <w:rPr>
                <w:rFonts w:hint="default" w:ascii="Times New Roman" w:hAnsi="Times New Roman" w:eastAsia="方正仿宋_GBK" w:cs="Times New Roman"/>
                <w:b w:val="0"/>
                <w:bCs/>
                <w:i w:val="0"/>
                <w:iCs w:val="0"/>
                <w:color w:val="auto"/>
                <w:kern w:val="0"/>
                <w:sz w:val="32"/>
                <w:szCs w:val="32"/>
                <w:highlight w:val="none"/>
                <w:u w:val="none"/>
                <w:lang w:val="en-US" w:eastAsia="zh-CN" w:bidi="ar"/>
              </w:rPr>
              <w:t>渝规资规范〔2019〕30号</w:t>
            </w:r>
          </w:p>
        </w:tc>
      </w:tr>
      <w:tr w14:paraId="37F85ABE">
        <w:trPr>
          <w:wAfter w:w="634" w:type="dxa"/>
          <w:trHeight w:val="717"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41D8C">
            <w:pPr>
              <w:spacing w:line="600" w:lineRule="exact"/>
              <w:jc w:val="center"/>
              <w:rPr>
                <w:rFonts w:hint="default" w:ascii="Times New Roman" w:hAnsi="Times New Roman" w:eastAsia="方正仿宋_GBK" w:cs="Times New Roman"/>
                <w:b w:val="0"/>
                <w:bCs/>
                <w:i w:val="0"/>
                <w:color w:val="auto"/>
                <w:sz w:val="32"/>
                <w:szCs w:val="32"/>
                <w:u w:val="none"/>
              </w:rPr>
            </w:pPr>
            <w:r>
              <w:rPr>
                <w:rFonts w:hint="default" w:ascii="Times New Roman" w:hAnsi="Times New Roman" w:eastAsia="方正仿宋_GBK" w:cs="Times New Roman"/>
                <w:b w:val="0"/>
                <w:bCs/>
                <w:color w:val="auto"/>
                <w:sz w:val="32"/>
                <w:szCs w:val="32"/>
                <w:lang w:val="en-US" w:eastAsia="zh-CN"/>
              </w:rPr>
              <w:t>4</w:t>
            </w:r>
          </w:p>
        </w:tc>
        <w:tc>
          <w:tcPr>
            <w:tcW w:w="4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AE1E9">
            <w:pPr>
              <w:spacing w:line="400" w:lineRule="exact"/>
              <w:jc w:val="both"/>
              <w:rPr>
                <w:rFonts w:hint="default" w:ascii="Times New Roman" w:hAnsi="Times New Roman" w:eastAsia="方正仿宋_GBK" w:cs="Times New Roman"/>
                <w:b w:val="0"/>
                <w:bCs/>
                <w:i w:val="0"/>
                <w:color w:val="auto"/>
                <w:sz w:val="32"/>
                <w:szCs w:val="32"/>
                <w:highlight w:val="none"/>
                <w:u w:val="none"/>
              </w:rPr>
            </w:pPr>
            <w:r>
              <w:rPr>
                <w:rFonts w:hint="default" w:ascii="Times New Roman" w:hAnsi="Times New Roman" w:eastAsia="方正仿宋_GBK" w:cs="Times New Roman"/>
                <w:b w:val="0"/>
                <w:bCs/>
                <w:i w:val="0"/>
                <w:iCs w:val="0"/>
                <w:color w:val="auto"/>
                <w:kern w:val="0"/>
                <w:sz w:val="32"/>
                <w:szCs w:val="32"/>
                <w:highlight w:val="none"/>
                <w:u w:val="none"/>
                <w:lang w:val="en-US" w:eastAsia="zh-CN" w:bidi="ar"/>
              </w:rPr>
              <w:t>重庆市规划自然资源局关于印发《贯彻实施〈自然资源部推进矿产资源管理改革若干事项的意见（试行）〉的意见》的通知</w:t>
            </w:r>
          </w:p>
        </w:tc>
        <w:tc>
          <w:tcPr>
            <w:tcW w:w="3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7F05D">
            <w:pPr>
              <w:spacing w:line="400" w:lineRule="exact"/>
              <w:jc w:val="center"/>
              <w:rPr>
                <w:rFonts w:hint="default" w:ascii="Times New Roman" w:hAnsi="Times New Roman" w:eastAsia="方正仿宋_GBK" w:cs="Times New Roman"/>
                <w:b w:val="0"/>
                <w:bCs/>
                <w:i w:val="0"/>
                <w:color w:val="auto"/>
                <w:sz w:val="32"/>
                <w:szCs w:val="32"/>
                <w:highlight w:val="none"/>
                <w:u w:val="none"/>
              </w:rPr>
            </w:pPr>
            <w:r>
              <w:rPr>
                <w:rFonts w:hint="default" w:ascii="Times New Roman" w:hAnsi="Times New Roman" w:eastAsia="方正仿宋_GBK" w:cs="Times New Roman"/>
                <w:b w:val="0"/>
                <w:bCs/>
                <w:i w:val="0"/>
                <w:iCs w:val="0"/>
                <w:color w:val="auto"/>
                <w:kern w:val="0"/>
                <w:sz w:val="32"/>
                <w:szCs w:val="32"/>
                <w:highlight w:val="none"/>
                <w:u w:val="none"/>
                <w:lang w:val="en-US" w:eastAsia="zh-CN" w:bidi="ar"/>
              </w:rPr>
              <w:t>渝规资规范〔2020〕6号</w:t>
            </w:r>
          </w:p>
        </w:tc>
      </w:tr>
      <w:tr w14:paraId="1362E976">
        <w:trPr>
          <w:wAfter w:w="634" w:type="dxa"/>
          <w:trHeight w:val="818"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57EF1">
            <w:pPr>
              <w:spacing w:line="600" w:lineRule="exact"/>
              <w:jc w:val="center"/>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5</w:t>
            </w:r>
          </w:p>
        </w:tc>
        <w:tc>
          <w:tcPr>
            <w:tcW w:w="4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C26D5">
            <w:pPr>
              <w:spacing w:line="400" w:lineRule="exact"/>
              <w:jc w:val="both"/>
              <w:rPr>
                <w:rFonts w:hint="default" w:ascii="Times New Roman" w:hAnsi="Times New Roman" w:eastAsia="方正仿宋_GBK" w:cs="Times New Roman"/>
                <w:b w:val="0"/>
                <w:bCs/>
                <w:i w:val="0"/>
                <w:iCs w:val="0"/>
                <w:color w:val="auto"/>
                <w:kern w:val="0"/>
                <w:sz w:val="32"/>
                <w:szCs w:val="32"/>
                <w:highlight w:val="none"/>
                <w:u w:val="none"/>
                <w:lang w:val="en-US" w:eastAsia="zh-CN" w:bidi="ar"/>
              </w:rPr>
            </w:pPr>
            <w:r>
              <w:rPr>
                <w:rFonts w:hint="default" w:ascii="Times New Roman" w:hAnsi="Times New Roman" w:eastAsia="方正仿宋_GBK" w:cs="Times New Roman"/>
                <w:b w:val="0"/>
                <w:bCs/>
                <w:i w:val="0"/>
                <w:iCs w:val="0"/>
                <w:color w:val="auto"/>
                <w:kern w:val="0"/>
                <w:sz w:val="32"/>
                <w:szCs w:val="32"/>
                <w:highlight w:val="none"/>
                <w:u w:val="none"/>
                <w:lang w:val="en-US" w:eastAsia="zh-CN" w:bidi="ar"/>
              </w:rPr>
              <w:t>重庆市规划和自然资源局关于印发《重庆市绿色矿山管理办法》的通知</w:t>
            </w:r>
          </w:p>
        </w:tc>
        <w:tc>
          <w:tcPr>
            <w:tcW w:w="3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AAEBC">
            <w:pPr>
              <w:spacing w:line="400" w:lineRule="exact"/>
              <w:jc w:val="center"/>
              <w:rPr>
                <w:rFonts w:hint="default" w:ascii="Times New Roman" w:hAnsi="Times New Roman" w:eastAsia="方正仿宋_GBK" w:cs="Times New Roman"/>
                <w:b w:val="0"/>
                <w:bCs/>
                <w:i w:val="0"/>
                <w:iCs w:val="0"/>
                <w:color w:val="auto"/>
                <w:kern w:val="0"/>
                <w:sz w:val="32"/>
                <w:szCs w:val="32"/>
                <w:highlight w:val="none"/>
                <w:u w:val="none"/>
                <w:lang w:val="en-US" w:eastAsia="zh-CN" w:bidi="ar"/>
              </w:rPr>
            </w:pPr>
            <w:r>
              <w:rPr>
                <w:rFonts w:hint="default" w:ascii="Times New Roman" w:hAnsi="Times New Roman" w:eastAsia="方正仿宋_GBK" w:cs="Times New Roman"/>
                <w:b w:val="0"/>
                <w:bCs/>
                <w:i w:val="0"/>
                <w:iCs w:val="0"/>
                <w:color w:val="auto"/>
                <w:kern w:val="0"/>
                <w:sz w:val="32"/>
                <w:szCs w:val="32"/>
                <w:highlight w:val="none"/>
                <w:u w:val="none"/>
                <w:lang w:val="en-US" w:eastAsia="zh-CN" w:bidi="ar"/>
              </w:rPr>
              <w:t>渝规资规范〔2020〕13号</w:t>
            </w:r>
          </w:p>
        </w:tc>
      </w:tr>
      <w:bookmarkEnd w:id="0"/>
    </w:tbl>
    <w:p w14:paraId="36DC2990"/>
    <w:sectPr>
      <w:type w:val="continuous"/>
      <w:pgSz w:w="11906" w:h="16838"/>
      <w:pgMar w:top="1417" w:right="1134" w:bottom="1417" w:left="1134" w:header="850"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2000019F" w:csb1="00000000"/>
  </w:font>
  <w:font w:name="方正小标宋_GBK">
    <w:altName w:val="汉仪书宋二KW"/>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_GBK">
    <w:altName w:val="汉仪楷体简"/>
    <w:panose1 w:val="03000509000000000000"/>
    <w:charset w:val="86"/>
    <w:family w:val="auto"/>
    <w:pitch w:val="default"/>
    <w:sig w:usb0="00000000" w:usb1="00000000" w:usb2="00000000"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5C8CD">
    <w:pPr>
      <w:pStyle w:val="6"/>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FF7C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2ACFF7C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3C4F873">
    <w:pPr>
      <w:pStyle w:val="6"/>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149860</wp:posOffset>
              </wp:positionV>
              <wp:extent cx="5600700" cy="0"/>
              <wp:effectExtent l="0" t="10795" r="0" b="17780"/>
              <wp:wrapNone/>
              <wp:docPr id="3" name="直接箭头连接符 3"/>
              <wp:cNvGraphicFramePr/>
              <a:graphic xmlns:a="http://schemas.openxmlformats.org/drawingml/2006/main">
                <a:graphicData uri="http://schemas.microsoft.com/office/word/2010/wordprocessingShape">
                  <wps:wsp>
                    <wps:cNvCnPr/>
                    <wps:spPr>
                      <a:xfrm>
                        <a:off x="0" y="0"/>
                        <a:ext cx="5600700" cy="0"/>
                      </a:xfrm>
                      <a:prstGeom prst="straightConnector1">
                        <a:avLst/>
                      </a:prstGeom>
                      <a:ln w="22225" cap="flat" cmpd="sng">
                        <a:solidFill>
                          <a:srgbClr val="5B9BD5"/>
                        </a:solidFill>
                        <a:prstDash val="solid"/>
                        <a:miter/>
                        <a:headEnd type="none" w="med" len="med"/>
                        <a:tailEnd type="none" w="med" len="med"/>
                      </a:ln>
                    </wps:spPr>
                    <wps:bodyPr/>
                  </wps:wsp>
                </a:graphicData>
              </a:graphic>
            </wp:anchor>
          </w:drawing>
        </mc:Choice>
        <mc:Fallback>
          <w:pict>
            <v:shape id="_x0000_s1026" o:spid="_x0000_s1026" o:spt="32" type="#_x0000_t32" style="position:absolute;left:0pt;margin-left:1.4pt;margin-top:11.8pt;height:0pt;width:441pt;z-index:251659264;mso-width-relative:page;mso-height-relative:page;" filled="f" stroked="t" coordsize="21600,21600" o:gfxdata="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PA71QAAAAcBAAAPAAAAAAAAAAEAIAAAACIAAABkcnMv&#10;ZG93bnJldi54bWxQSwECFAAUAAAACACHTuJAXhMq5QYCAAD3AwAADgAAAAAAAAABACAAAAAkAQAA&#10;ZHJzL2Uyb0RvYy54bWxQSwUGAAAAAAYABgBZAQAAnAUAAAAA&#10;">
              <v:fill on="f" focussize="0,0"/>
              <v:stroke weight="1.75pt" color="#5B9BD5" joinstyle="miter"/>
              <v:imagedata o:title=""/>
              <o:lock v:ext="edit" aspectratio="f"/>
            </v:shape>
          </w:pict>
        </mc:Fallback>
      </mc:AlternateContent>
    </w:r>
  </w:p>
  <w:p w14:paraId="12CA3A06">
    <w:pPr>
      <w:pStyle w:val="6"/>
      <w:wordWrap/>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规划和自然资源局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F3EF">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690245</wp:posOffset>
              </wp:positionV>
              <wp:extent cx="5622290" cy="889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22290" cy="8890"/>
                      </a:xfrm>
                      <a:prstGeom prst="straightConnector1">
                        <a:avLst/>
                      </a:prstGeom>
                      <a:ln w="22225" cap="flat" cmpd="sng">
                        <a:solidFill>
                          <a:srgbClr val="5B9BD5"/>
                        </a:solidFill>
                        <a:prstDash val="solid"/>
                        <a:miter/>
                        <a:headEnd type="none" w="med" len="med"/>
                        <a:tailEnd type="none" w="med" len="med"/>
                      </a:ln>
                    </wps:spPr>
                    <wps:bodyPr/>
                  </wps:wsp>
                </a:graphicData>
              </a:graphic>
            </wp:anchor>
          </w:drawing>
        </mc:Choice>
        <mc:Fallback>
          <w:pict>
            <v:shape id="_x0000_s1026" o:spid="_x0000_s1026" o:spt="32" type="#_x0000_t32" style="position:absolute;left:0pt;margin-left:0pt;margin-top:54.35pt;height:0.7pt;width:442.7pt;z-index:251661312;mso-width-relative:page;mso-height-relative:page;" filled="f" stroked="t" coordsize="21600,21600" o:gfxdata="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9WVO21gAAAAgBAAAPAAAAAAAAAAEAIAAAACIAAABk&#10;cnMvZG93bnJldi54bWxQSwECFAAUAAAACACHTuJAPSAMQggCAAD6AwAADgAAAAAAAAABACAAAAAl&#10;AQAAZHJzL2Uyb0RvYy54bWxQSwUGAAAAAAYABgBZAQAAnwUAAAAA&#10;">
              <v:fill on="f" focussize="0,0"/>
              <v:stroke weight="1.75pt" color="#5B9BD5" joinstyle="miter"/>
              <v:imagedata o:title=""/>
              <o:lock v:ext="edit" aspectratio="f"/>
            </v:shape>
          </w:pict>
        </mc:Fallback>
      </mc:AlternateContent>
    </w:r>
  </w:p>
  <w:p w14:paraId="24118107">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5" name="图片 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规划和自然资源局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10EDC4C6">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ZDIzMTY2OTE4MzM3NGY3NzI0MWIyM2Q2MjU1ODIifQ=="/>
  </w:docVars>
  <w:rsids>
    <w:rsidRoot w:val="00000000"/>
    <w:rsid w:val="030056CF"/>
    <w:rsid w:val="059904C4"/>
    <w:rsid w:val="0F0C213A"/>
    <w:rsid w:val="34CE5600"/>
    <w:rsid w:val="384170D9"/>
    <w:rsid w:val="46366A07"/>
    <w:rsid w:val="486747D6"/>
    <w:rsid w:val="51F25BE9"/>
    <w:rsid w:val="53FA11F9"/>
    <w:rsid w:val="58317BE3"/>
    <w:rsid w:val="5C502240"/>
    <w:rsid w:val="5FAA1E06"/>
    <w:rsid w:val="5FAF15E0"/>
    <w:rsid w:val="617A5779"/>
    <w:rsid w:val="6A0B2CBE"/>
    <w:rsid w:val="72D3397C"/>
    <w:rsid w:val="7E3FD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tabs>
        <w:tab w:val="left" w:pos="8280"/>
      </w:tabs>
      <w:spacing w:after="120" w:line="240" w:lineRule="auto"/>
      <w:ind w:firstLine="420" w:firstLineChars="100"/>
      <w:jc w:val="both"/>
    </w:pPr>
    <w:rPr>
      <w:rFonts w:ascii="Calibri" w:hAnsi="Calibri" w:eastAsia="宋体" w:cs="Times New Roman"/>
      <w:snapToGrid w:val="0"/>
      <w:kern w:val="2"/>
      <w:sz w:val="21"/>
      <w:szCs w:val="24"/>
      <w:lang w:val="en-US" w:eastAsia="zh-CN" w:bidi="ar-SA"/>
    </w:rPr>
  </w:style>
  <w:style w:type="paragraph" w:styleId="3">
    <w:name w:val="annotation text"/>
    <w:basedOn w:val="1"/>
    <w:qFormat/>
    <w:uiPriority w:val="0"/>
    <w:pPr>
      <w:jc w:val="left"/>
    </w:pPr>
  </w:style>
  <w:style w:type="paragraph" w:styleId="4">
    <w:name w:val="Body Text"/>
    <w:basedOn w:val="1"/>
    <w:next w:val="1"/>
    <w:qFormat/>
    <w:uiPriority w:val="1"/>
    <w:pPr>
      <w:ind w:left="100" w:firstLine="559"/>
      <w:jc w:val="left"/>
    </w:pPr>
    <w:rPr>
      <w:rFonts w:ascii="宋体" w:hAnsi="宋体"/>
      <w:snapToGrid/>
      <w:sz w:val="28"/>
      <w:szCs w:val="28"/>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493</Words>
  <Characters>522</Characters>
  <Lines>0</Lines>
  <Paragraphs>0</Paragraphs>
  <TotalTime>17</TotalTime>
  <ScaleCrop>false</ScaleCrop>
  <LinksUpToDate>false</LinksUpToDate>
  <CharactersWithSpaces>522</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tanbo</cp:lastModifiedBy>
  <dcterms:modified xsi:type="dcterms:W3CDTF">2025-10-30T16:40:01Z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C6BB2893C18544B6B793EEECD0702AAE_12</vt:lpwstr>
  </property>
</Properties>
</file>