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AA9F1">
      <w:pPr>
        <w:snapToGrid w:val="0"/>
        <w:jc w:val="center"/>
        <w:rPr>
          <w:rFonts w:ascii="Times New Roman" w:hAnsi="Times New Roman" w:eastAsia="方正小标宋_GBK" w:cs="Times New Roman"/>
          <w:color w:val="000000" w:themeColor="text1"/>
          <w:sz w:val="28"/>
          <w:szCs w:val="28"/>
          <w:highlight w:val="none"/>
          <w14:textFill>
            <w14:solidFill>
              <w14:schemeClr w14:val="tx1"/>
            </w14:solidFill>
          </w14:textFill>
        </w:rPr>
      </w:pPr>
      <w:r>
        <w:rPr>
          <w:rFonts w:hint="eastAsia" w:ascii="Times New Roman" w:hAnsi="Times New Roman" w:eastAsia="方正小标宋_GBK" w:cs="Times New Roman"/>
          <w:color w:val="262626" w:themeColor="text1" w:themeTint="D9"/>
          <w:sz w:val="28"/>
          <w:szCs w:val="28"/>
          <w:highlight w:val="none"/>
          <w14:textFill>
            <w14:solidFill>
              <w14:schemeClr w14:val="tx1">
                <w14:lumMod w14:val="85000"/>
                <w14:lumOff w14:val="15000"/>
              </w14:schemeClr>
            </w14:solidFill>
          </w14:textFill>
        </w:rPr>
        <w:t>铜梁区蒲吕街道青山村十三组建筑石料用灰岩矿</w:t>
      </w:r>
      <w:r>
        <w:rPr>
          <w:rFonts w:ascii="Times New Roman" w:hAnsi="Times New Roman" w:eastAsia="方正小标宋_GBK" w:cs="Times New Roman"/>
          <w:color w:val="000000" w:themeColor="text1"/>
          <w:sz w:val="28"/>
          <w:szCs w:val="28"/>
          <w:highlight w:val="none"/>
          <w14:textFill>
            <w14:solidFill>
              <w14:schemeClr w14:val="tx1"/>
            </w14:solidFill>
          </w14:textFill>
        </w:rPr>
        <w:t>采矿权挂牌出让文件</w:t>
      </w:r>
    </w:p>
    <w:p w14:paraId="547527A1">
      <w:pPr>
        <w:wordWrap w:val="0"/>
        <w:spacing w:line="400" w:lineRule="exact"/>
        <w:jc w:val="right"/>
        <w:rPr>
          <w:rFonts w:ascii="Times New Roman" w:hAnsi="Times New Roman" w:eastAsia="宋体" w:cs="Times New Roman"/>
          <w:b/>
          <w:color w:val="000000" w:themeColor="text1"/>
          <w:sz w:val="22"/>
          <w:highlight w:val="none"/>
          <w14:textFill>
            <w14:solidFill>
              <w14:schemeClr w14:val="tx1"/>
            </w14:solidFill>
          </w14:textFill>
        </w:rPr>
      </w:pPr>
    </w:p>
    <w:p w14:paraId="47A5351A">
      <w:pPr>
        <w:wordWrap w:val="0"/>
        <w:spacing w:line="360" w:lineRule="exact"/>
        <w:jc w:val="right"/>
        <w:rPr>
          <w:rFonts w:ascii="Times New Roman" w:hAnsi="Times New Roman" w:eastAsia="方正仿宋_GBK" w:cs="Times New Roman"/>
          <w:b/>
          <w:color w:val="000000" w:themeColor="text1"/>
          <w:szCs w:val="21"/>
          <w:highlight w:val="none"/>
          <w14:textFill>
            <w14:solidFill>
              <w14:schemeClr w14:val="tx1"/>
            </w14:solidFill>
          </w14:textFill>
        </w:rPr>
      </w:pPr>
      <w:r>
        <w:rPr>
          <w:rFonts w:ascii="Times New Roman" w:hAnsi="Times New Roman" w:eastAsia="方正仿宋_GBK" w:cs="Times New Roman"/>
          <w:b/>
          <w:color w:val="000000" w:themeColor="text1"/>
          <w:szCs w:val="21"/>
          <w:highlight w:val="none"/>
          <w14:textFill>
            <w14:solidFill>
              <w14:schemeClr w14:val="tx1"/>
            </w14:solidFill>
          </w14:textFill>
        </w:rPr>
        <w:t>公告序号：</w:t>
      </w:r>
      <w:r>
        <w:rPr>
          <w:rFonts w:hint="eastAsia"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TLGC202501</w:t>
      </w:r>
    </w:p>
    <w:p w14:paraId="6C005E8D">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000000" w:themeColor="text1"/>
          <w:szCs w:val="21"/>
          <w:highlight w:val="none"/>
          <w14:textFill>
            <w14:solidFill>
              <w14:schemeClr w14:val="tx1"/>
            </w14:solidFill>
          </w14:textFill>
        </w:rPr>
        <w:t>重庆市</w:t>
      </w:r>
      <w:r>
        <w:rPr>
          <w:rFonts w:hint="eastAsia" w:ascii="方正仿宋_GBK" w:hAnsi="方正仿宋_GBK" w:eastAsia="方正仿宋_GBK" w:cs="方正仿宋_GBK"/>
          <w:color w:val="262626" w:themeColor="text1" w:themeTint="D9"/>
          <w:sz w:val="21"/>
          <w:szCs w:val="21"/>
          <w:highlight w:val="none"/>
          <w:u w:val="none"/>
          <w:lang w:val="en-US" w:eastAsia="zh-CN"/>
          <w14:textFill>
            <w14:solidFill>
              <w14:schemeClr w14:val="tx1">
                <w14:lumMod w14:val="85000"/>
                <w14:lumOff w14:val="15000"/>
              </w14:schemeClr>
            </w14:solidFill>
          </w14:textFill>
        </w:rPr>
        <w:t>铜梁区</w:t>
      </w:r>
      <w:r>
        <w:rPr>
          <w:rFonts w:ascii="Times New Roman" w:hAnsi="Times New Roman" w:eastAsia="方正仿宋_GBK" w:cs="Times New Roman"/>
          <w:color w:val="000000" w:themeColor="text1"/>
          <w:szCs w:val="21"/>
          <w:highlight w:val="none"/>
          <w14:textFill>
            <w14:solidFill>
              <w14:schemeClr w14:val="tx1"/>
            </w14:solidFill>
          </w14:textFill>
        </w:rPr>
        <w:t>规划和自然资源局决定公开挂牌出让以下采矿权，并委托重庆市公共资源交易中心负责公开出让交易环节的组织实施，本次公开出让的采矿权采用网上交易方式。</w:t>
      </w:r>
    </w:p>
    <w:p w14:paraId="50136EED">
      <w:pPr>
        <w:spacing w:line="360" w:lineRule="exact"/>
        <w:ind w:firstLine="420" w:firstLineChars="200"/>
        <w:rPr>
          <w:rFonts w:ascii="Times New Roman" w:hAnsi="Times New Roman" w:eastAsia="方正黑体_GBK" w:cs="Times New Roman"/>
          <w:color w:val="000000" w:themeColor="text1"/>
          <w:kern w:val="0"/>
          <w:szCs w:val="21"/>
          <w:highlight w:val="none"/>
          <w:u w:val="none"/>
          <w14:textFill>
            <w14:solidFill>
              <w14:schemeClr w14:val="tx1"/>
            </w14:solidFill>
          </w14:textFill>
        </w:rPr>
      </w:pPr>
      <w:r>
        <w:rPr>
          <w:rFonts w:ascii="Times New Roman" w:hAnsi="Times New Roman" w:eastAsia="方正黑体_GBK" w:cs="Times New Roman"/>
          <w:color w:val="000000" w:themeColor="text1"/>
          <w:kern w:val="0"/>
          <w:szCs w:val="21"/>
          <w:highlight w:val="none"/>
          <w14:textFill>
            <w14:solidFill>
              <w14:schemeClr w14:val="tx1"/>
            </w14:solidFill>
          </w14:textFill>
        </w:rPr>
        <w:t>一、出让采矿权基本情况</w:t>
      </w:r>
    </w:p>
    <w:p w14:paraId="3FC8BE1A">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（一）公告时间：</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2025年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eastAsia="方正仿宋_GBK" w:cs="Times New Roman"/>
          <w:color w:val="000000" w:themeColor="text1"/>
          <w:szCs w:val="21"/>
          <w:highlight w:val="none"/>
          <w:u w:val="none"/>
          <w14:textFill>
            <w14:solidFill>
              <w14:schemeClr w14:val="tx1"/>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w:t>
      </w:r>
      <w:r>
        <w:rPr>
          <w:rFonts w:ascii="Times New Roman" w:hAnsi="Times New Roman" w:eastAsia="方正仿宋_GBK" w:cs="Times New Roman"/>
          <w:color w:val="000000" w:themeColor="text1"/>
          <w:szCs w:val="21"/>
          <w:highlight w:val="none"/>
          <w:u w:val="none"/>
          <w14:textFill>
            <w14:solidFill>
              <w14:schemeClr w14:val="tx1"/>
            </w14:solidFill>
          </w14:textFill>
        </w:rPr>
        <w:t>日-</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2025年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eastAsia="方正仿宋_GBK" w:cs="Times New Roman"/>
          <w:color w:val="000000" w:themeColor="text1"/>
          <w:szCs w:val="21"/>
          <w:highlight w:val="none"/>
          <w:u w:val="none"/>
          <w14:textFill>
            <w14:solidFill>
              <w14:schemeClr w14:val="tx1"/>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26</w:t>
      </w:r>
      <w:r>
        <w:rPr>
          <w:rFonts w:ascii="Times New Roman" w:hAnsi="Times New Roman" w:eastAsia="方正仿宋_GBK" w:cs="Times New Roman"/>
          <w:color w:val="000000" w:themeColor="text1"/>
          <w:szCs w:val="21"/>
          <w:highlight w:val="none"/>
          <w:u w:val="none"/>
          <w14:textFill>
            <w14:solidFill>
              <w14:schemeClr w14:val="tx1"/>
            </w14:solidFill>
          </w14:textFill>
        </w:rPr>
        <w:t>日；</w:t>
      </w:r>
    </w:p>
    <w:p w14:paraId="102A6262">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（二）采矿权名称（暂定名）：</w:t>
      </w:r>
      <w:r>
        <w:rPr>
          <w:rFonts w:hint="default" w:ascii="Times New Roman" w:hAnsi="Times New Roman" w:eastAsia="方正仿宋_GBK" w:cs="Times New Roman"/>
          <w:color w:val="auto"/>
          <w:sz w:val="21"/>
          <w:szCs w:val="21"/>
          <w:highlight w:val="none"/>
          <w:u w:val="none"/>
        </w:rPr>
        <w:t>铜梁区蒲吕街道青山村十三组建筑石料用灰岩矿</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4996D99E">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（三）矿山地址：</w:t>
      </w:r>
      <w:r>
        <w:rPr>
          <w:rFonts w:hint="default" w:ascii="Times New Roman" w:hAnsi="Times New Roman" w:eastAsia="方正仿宋_GBK" w:cs="Times New Roman"/>
          <w:color w:val="auto"/>
          <w:sz w:val="21"/>
          <w:szCs w:val="21"/>
          <w:highlight w:val="none"/>
          <w:u w:val="none"/>
        </w:rPr>
        <w:t>铜梁区蒲吕街道青山村</w:t>
      </w:r>
      <w:r>
        <w:rPr>
          <w:rFonts w:hint="default" w:ascii="Times New Roman" w:hAnsi="Times New Roman" w:eastAsia="方正仿宋_GBK" w:cs="Times New Roman"/>
          <w:color w:val="auto"/>
          <w:sz w:val="21"/>
          <w:szCs w:val="21"/>
          <w:highlight w:val="none"/>
          <w:u w:val="none"/>
          <w:lang w:val="en-US" w:eastAsia="zh-CN"/>
        </w:rPr>
        <w:t>十三组</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5E0BC669">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（四）矿区面积：</w:t>
      </w:r>
      <w:r>
        <w:rPr>
          <w:rFonts w:hint="eastAsia" w:ascii="Times New Roman" w:hAnsi="Times New Roman" w:eastAsia="方正仿宋_GBK" w:cs="Times New Roman"/>
          <w:color w:val="auto"/>
          <w:sz w:val="21"/>
          <w:szCs w:val="21"/>
          <w:highlight w:val="none"/>
          <w:u w:val="none"/>
        </w:rPr>
        <w:t>0.1677平方公里</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28F8D64D">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（五）开采标高：</w:t>
      </w:r>
      <w:r>
        <w:rPr>
          <w:rFonts w:hint="default" w:ascii="Times New Roman" w:hAnsi="Times New Roman" w:eastAsia="方正仿宋_GBK" w:cs="Times New Roman"/>
          <w:color w:val="auto"/>
          <w:sz w:val="21"/>
          <w:szCs w:val="21"/>
          <w:highlight w:val="none"/>
          <w:u w:val="none"/>
        </w:rPr>
        <w:t>+594米至+508米</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4C93C6EF">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（六）开采矿种：</w:t>
      </w:r>
      <w:r>
        <w:rPr>
          <w:rFonts w:hint="default" w:ascii="Times New Roman" w:hAnsi="Times New Roman" w:eastAsia="方正仿宋_GBK" w:cs="Times New Roman"/>
          <w:color w:val="auto"/>
          <w:sz w:val="21"/>
          <w:szCs w:val="21"/>
          <w:highlight w:val="none"/>
          <w:u w:val="none"/>
        </w:rPr>
        <w:t>建筑石料用灰岩</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522D9853">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（七）资源储量：</w:t>
      </w:r>
      <w:r>
        <w:rPr>
          <w:rFonts w:hint="default" w:ascii="Times New Roman" w:hAnsi="Times New Roman" w:eastAsia="方正仿宋_GBK" w:cs="Times New Roman"/>
          <w:color w:val="auto"/>
          <w:sz w:val="21"/>
          <w:szCs w:val="21"/>
          <w:highlight w:val="none"/>
          <w:u w:val="none"/>
        </w:rPr>
        <w:t>1562.85万吨</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416E4E7F">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（八）拟</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建设</w:t>
      </w:r>
      <w:r>
        <w:rPr>
          <w:rFonts w:ascii="Times New Roman" w:hAnsi="Times New Roman" w:eastAsia="方正仿宋_GBK" w:cs="Times New Roman"/>
          <w:color w:val="000000" w:themeColor="text1"/>
          <w:szCs w:val="21"/>
          <w:highlight w:val="none"/>
          <w:u w:val="none"/>
          <w14:textFill>
            <w14:solidFill>
              <w14:schemeClr w14:val="tx1"/>
            </w14:solidFill>
          </w14:textFill>
        </w:rPr>
        <w:t>生产规模：</w:t>
      </w:r>
      <w:r>
        <w:rPr>
          <w:rFonts w:hint="default" w:ascii="Times New Roman" w:hAnsi="Times New Roman" w:eastAsia="方正仿宋_GBK" w:cs="Times New Roman"/>
          <w:color w:val="auto"/>
          <w:sz w:val="21"/>
          <w:szCs w:val="21"/>
          <w:highlight w:val="none"/>
          <w:u w:val="none"/>
        </w:rPr>
        <w:t>100万吨/年</w:t>
      </w:r>
      <w:r>
        <w:rPr>
          <w:rFonts w:ascii="Times New Roman" w:hAnsi="Times New Roman" w:eastAsia="方正仿宋_GBK" w:cs="Times New Roman"/>
          <w:color w:val="000000" w:themeColor="text1"/>
          <w:szCs w:val="21"/>
          <w:highlight w:val="none"/>
          <w:u w:val="none"/>
          <w14:textFill>
            <w14:solidFill>
              <w14:schemeClr w14:val="tx1"/>
            </w14:solidFill>
          </w14:textFill>
        </w:rPr>
        <w:t>；</w:t>
      </w:r>
      <w:bookmarkStart w:id="0" w:name="_GoBack"/>
      <w:bookmarkEnd w:id="0"/>
    </w:p>
    <w:p w14:paraId="5EB6B475">
      <w:pPr>
        <w:spacing w:line="360" w:lineRule="exact"/>
        <w:ind w:firstLine="420" w:firstLineChars="200"/>
        <w:rPr>
          <w:rFonts w:ascii="Times New Roman" w:hAnsi="Times New Roman" w:eastAsia="方正仿宋_GBK" w:cs="Times New Roman"/>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（九）出让年限：</w:t>
      </w:r>
      <w:r>
        <w:rPr>
          <w:rFonts w:hint="default" w:ascii="Times New Roman" w:hAnsi="Times New Roman" w:eastAsia="方正仿宋_GBK" w:cs="Times New Roman"/>
          <w:color w:val="auto"/>
          <w:sz w:val="21"/>
          <w:szCs w:val="21"/>
          <w:highlight w:val="none"/>
          <w:u w:val="none"/>
        </w:rPr>
        <w:t>13.2</w:t>
      </w:r>
      <w:r>
        <w:rPr>
          <w:rFonts w:hint="default" w:ascii="Times New Roman" w:hAnsi="Times New Roman" w:eastAsia="方正仿宋_GBK" w:cs="Times New Roman"/>
          <w:color w:val="auto"/>
          <w:sz w:val="21"/>
          <w:szCs w:val="21"/>
          <w:highlight w:val="none"/>
          <w:u w:val="none"/>
          <w:lang w:val="en-US" w:eastAsia="zh-CN"/>
        </w:rPr>
        <w:t>年</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6EAF3560">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u w:val="none"/>
          <w14:textFill>
            <w14:solidFill>
              <w14:schemeClr w14:val="tx1"/>
            </w14:solidFill>
          </w14:textFill>
        </w:rPr>
        <w:t>（十）出让收益起始价：</w:t>
      </w:r>
      <w:r>
        <w:rPr>
          <w:rFonts w:hint="default" w:ascii="Times New Roman" w:hAnsi="Times New Roman" w:eastAsia="方正仿宋_GBK" w:cs="Times New Roman"/>
          <w:color w:val="auto"/>
          <w:sz w:val="21"/>
          <w:szCs w:val="21"/>
          <w:highlight w:val="none"/>
          <w:u w:val="none"/>
        </w:rPr>
        <w:t>5301.19</w:t>
      </w:r>
      <w:r>
        <w:rPr>
          <w:rFonts w:hint="eastAsia" w:ascii="Times New Roman" w:hAnsi="Times New Roman" w:eastAsia="方正仿宋_GBK" w:cs="Times New Roman"/>
          <w:color w:val="auto"/>
          <w:sz w:val="21"/>
          <w:szCs w:val="21"/>
          <w:highlight w:val="none"/>
          <w:u w:val="none"/>
          <w:lang w:eastAsia="zh-CN"/>
        </w:rPr>
        <w:t>万元</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7ED083FA">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（十一）矿区范围坐标（2000坐标系）：</w:t>
      </w:r>
    </w:p>
    <w:tbl>
      <w:tblPr>
        <w:tblStyle w:val="12"/>
        <w:tblpPr w:leftFromText="180" w:rightFromText="180" w:vertAnchor="text" w:horzAnchor="page" w:tblpXSpec="center" w:tblpY="102"/>
        <w:tblOverlap w:val="never"/>
        <w:tblW w:w="8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1578"/>
        <w:gridCol w:w="1785"/>
        <w:gridCol w:w="1032"/>
        <w:gridCol w:w="1533"/>
        <w:gridCol w:w="1695"/>
      </w:tblGrid>
      <w:tr w14:paraId="31007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14:paraId="0FAFAF71">
            <w:pPr>
              <w:widowControl/>
              <w:spacing w:line="360" w:lineRule="exact"/>
              <w:jc w:val="center"/>
              <w:textAlignment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拐点</w:t>
            </w:r>
          </w:p>
        </w:tc>
        <w:tc>
          <w:tcPr>
            <w:tcW w:w="1578" w:type="dxa"/>
            <w:vAlign w:val="center"/>
          </w:tcPr>
          <w:p w14:paraId="774791F1">
            <w:pPr>
              <w:snapToGrid w:val="0"/>
              <w:spacing w:line="360" w:lineRule="exact"/>
              <w:jc w:val="center"/>
              <w:rPr>
                <w:rFonts w:ascii="Times New Roman" w:hAnsi="Times New Roman" w:eastAsia="方正仿宋_GBK" w:cs="Times New Roman"/>
                <w:bCs/>
                <w:color w:val="000000" w:themeColor="text1"/>
                <w:szCs w:val="21"/>
                <w:highlight w:val="none"/>
                <w14:textFill>
                  <w14:solidFill>
                    <w14:schemeClr w14:val="tx1"/>
                  </w14:solidFill>
                </w14:textFill>
              </w:rPr>
            </w:pPr>
            <w:r>
              <w:rPr>
                <w:rFonts w:ascii="Times New Roman" w:hAnsi="Times New Roman" w:eastAsia="方正仿宋_GBK" w:cs="Times New Roman"/>
                <w:bCs/>
                <w:color w:val="000000" w:themeColor="text1"/>
                <w:szCs w:val="21"/>
                <w:highlight w:val="none"/>
                <w14:textFill>
                  <w14:solidFill>
                    <w14:schemeClr w14:val="tx1"/>
                  </w14:solidFill>
                </w14:textFill>
              </w:rPr>
              <w:t>X</w:t>
            </w:r>
          </w:p>
        </w:tc>
        <w:tc>
          <w:tcPr>
            <w:tcW w:w="1785" w:type="dxa"/>
            <w:vAlign w:val="center"/>
          </w:tcPr>
          <w:p w14:paraId="17EE32C8">
            <w:pPr>
              <w:snapToGrid w:val="0"/>
              <w:spacing w:line="360" w:lineRule="exact"/>
              <w:jc w:val="center"/>
              <w:rPr>
                <w:rFonts w:ascii="Times New Roman" w:hAnsi="Times New Roman" w:eastAsia="方正仿宋_GBK" w:cs="Times New Roman"/>
                <w:bCs/>
                <w:color w:val="000000" w:themeColor="text1"/>
                <w:szCs w:val="21"/>
                <w:highlight w:val="none"/>
                <w14:textFill>
                  <w14:solidFill>
                    <w14:schemeClr w14:val="tx1"/>
                  </w14:solidFill>
                </w14:textFill>
              </w:rPr>
            </w:pPr>
            <w:r>
              <w:rPr>
                <w:rFonts w:ascii="Times New Roman" w:hAnsi="Times New Roman" w:eastAsia="方正仿宋_GBK" w:cs="Times New Roman"/>
                <w:bCs/>
                <w:color w:val="000000" w:themeColor="text1"/>
                <w:szCs w:val="21"/>
                <w:highlight w:val="none"/>
                <w14:textFill>
                  <w14:solidFill>
                    <w14:schemeClr w14:val="tx1"/>
                  </w14:solidFill>
                </w14:textFill>
              </w:rPr>
              <w:t>Y</w:t>
            </w:r>
          </w:p>
        </w:tc>
        <w:tc>
          <w:tcPr>
            <w:tcW w:w="1032" w:type="dxa"/>
            <w:vAlign w:val="center"/>
          </w:tcPr>
          <w:p w14:paraId="607B7F0A">
            <w:pPr>
              <w:snapToGrid w:val="0"/>
              <w:spacing w:line="360" w:lineRule="exact"/>
              <w:ind w:right="-82" w:rightChars="-39"/>
              <w:jc w:val="center"/>
              <w:rPr>
                <w:rFonts w:ascii="Times New Roman" w:hAnsi="Times New Roman" w:eastAsia="方正仿宋_GBK" w:cs="Times New Roman"/>
                <w:bCs/>
                <w:color w:val="000000" w:themeColor="text1"/>
                <w:szCs w:val="21"/>
                <w:highlight w:val="none"/>
                <w14:textFill>
                  <w14:solidFill>
                    <w14:schemeClr w14:val="tx1"/>
                  </w14:solidFill>
                </w14:textFill>
              </w:rPr>
            </w:pPr>
            <w:r>
              <w:rPr>
                <w:rFonts w:ascii="Times New Roman" w:hAnsi="Times New Roman" w:eastAsia="方正仿宋_GBK" w:cs="Times New Roman"/>
                <w:bCs/>
                <w:color w:val="000000" w:themeColor="text1"/>
                <w:szCs w:val="21"/>
                <w:highlight w:val="none"/>
                <w14:textFill>
                  <w14:solidFill>
                    <w14:schemeClr w14:val="tx1"/>
                  </w14:solidFill>
                </w14:textFill>
              </w:rPr>
              <w:t>拐点</w:t>
            </w:r>
          </w:p>
        </w:tc>
        <w:tc>
          <w:tcPr>
            <w:tcW w:w="1533" w:type="dxa"/>
            <w:vAlign w:val="center"/>
          </w:tcPr>
          <w:p w14:paraId="2B602D9D">
            <w:pPr>
              <w:snapToGrid w:val="0"/>
              <w:spacing w:line="360" w:lineRule="exact"/>
              <w:jc w:val="center"/>
              <w:rPr>
                <w:rFonts w:ascii="Times New Roman" w:hAnsi="Times New Roman" w:eastAsia="方正仿宋_GBK" w:cs="Times New Roman"/>
                <w:bCs/>
                <w:color w:val="000000" w:themeColor="text1"/>
                <w:szCs w:val="21"/>
                <w:highlight w:val="none"/>
                <w14:textFill>
                  <w14:solidFill>
                    <w14:schemeClr w14:val="tx1"/>
                  </w14:solidFill>
                </w14:textFill>
              </w:rPr>
            </w:pPr>
            <w:r>
              <w:rPr>
                <w:rFonts w:ascii="Times New Roman" w:hAnsi="Times New Roman" w:eastAsia="方正仿宋_GBK" w:cs="Times New Roman"/>
                <w:bCs/>
                <w:color w:val="000000" w:themeColor="text1"/>
                <w:szCs w:val="21"/>
                <w:highlight w:val="none"/>
                <w14:textFill>
                  <w14:solidFill>
                    <w14:schemeClr w14:val="tx1"/>
                  </w14:solidFill>
                </w14:textFill>
              </w:rPr>
              <w:t>X</w:t>
            </w:r>
          </w:p>
        </w:tc>
        <w:tc>
          <w:tcPr>
            <w:tcW w:w="1695" w:type="dxa"/>
            <w:vAlign w:val="center"/>
          </w:tcPr>
          <w:p w14:paraId="251ED030">
            <w:pPr>
              <w:snapToGrid w:val="0"/>
              <w:spacing w:line="360" w:lineRule="exact"/>
              <w:jc w:val="center"/>
              <w:rPr>
                <w:rFonts w:ascii="Times New Roman" w:hAnsi="Times New Roman" w:eastAsia="方正仿宋_GBK" w:cs="Times New Roman"/>
                <w:bCs/>
                <w:color w:val="000000" w:themeColor="text1"/>
                <w:szCs w:val="21"/>
                <w:highlight w:val="none"/>
                <w14:textFill>
                  <w14:solidFill>
                    <w14:schemeClr w14:val="tx1"/>
                  </w14:solidFill>
                </w14:textFill>
              </w:rPr>
            </w:pPr>
            <w:r>
              <w:rPr>
                <w:rFonts w:ascii="Times New Roman" w:hAnsi="Times New Roman" w:eastAsia="方正仿宋_GBK" w:cs="Times New Roman"/>
                <w:bCs/>
                <w:color w:val="000000" w:themeColor="text1"/>
                <w:szCs w:val="21"/>
                <w:highlight w:val="none"/>
                <w14:textFill>
                  <w14:solidFill>
                    <w14:schemeClr w14:val="tx1"/>
                  </w14:solidFill>
                </w14:textFill>
              </w:rPr>
              <w:t>Y</w:t>
            </w:r>
          </w:p>
        </w:tc>
      </w:tr>
      <w:tr w14:paraId="3A588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14:paraId="6269E1FF">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1</w:t>
            </w:r>
          </w:p>
        </w:tc>
        <w:tc>
          <w:tcPr>
            <w:tcW w:w="1578" w:type="dxa"/>
            <w:vAlign w:val="center"/>
          </w:tcPr>
          <w:p w14:paraId="3B5A8AF1">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3301191.20</w:t>
            </w:r>
          </w:p>
        </w:tc>
        <w:tc>
          <w:tcPr>
            <w:tcW w:w="1785" w:type="dxa"/>
            <w:vAlign w:val="center"/>
          </w:tcPr>
          <w:p w14:paraId="1417675A">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35619133.26</w:t>
            </w:r>
          </w:p>
        </w:tc>
        <w:tc>
          <w:tcPr>
            <w:tcW w:w="1032" w:type="dxa"/>
            <w:vAlign w:val="center"/>
          </w:tcPr>
          <w:p w14:paraId="27218516">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6</w:t>
            </w:r>
          </w:p>
        </w:tc>
        <w:tc>
          <w:tcPr>
            <w:tcW w:w="1533" w:type="dxa"/>
            <w:vAlign w:val="center"/>
          </w:tcPr>
          <w:p w14:paraId="6CB4F33A">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3301356.10</w:t>
            </w:r>
          </w:p>
        </w:tc>
        <w:tc>
          <w:tcPr>
            <w:tcW w:w="1695" w:type="dxa"/>
            <w:vAlign w:val="center"/>
          </w:tcPr>
          <w:p w14:paraId="40183E6D">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35619691.84</w:t>
            </w:r>
          </w:p>
        </w:tc>
      </w:tr>
      <w:tr w14:paraId="033D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14:paraId="37E13089">
            <w:pPr>
              <w:ind w:firstLine="0" w:firstLineChars="0"/>
              <w:jc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2</w:t>
            </w:r>
          </w:p>
        </w:tc>
        <w:tc>
          <w:tcPr>
            <w:tcW w:w="1578" w:type="dxa"/>
            <w:vAlign w:val="center"/>
          </w:tcPr>
          <w:p w14:paraId="35A7332C">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3301121.04</w:t>
            </w:r>
          </w:p>
        </w:tc>
        <w:tc>
          <w:tcPr>
            <w:tcW w:w="1785" w:type="dxa"/>
            <w:vAlign w:val="center"/>
          </w:tcPr>
          <w:p w14:paraId="2689D72C">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35619120.15</w:t>
            </w:r>
          </w:p>
        </w:tc>
        <w:tc>
          <w:tcPr>
            <w:tcW w:w="1032" w:type="dxa"/>
            <w:vAlign w:val="center"/>
          </w:tcPr>
          <w:p w14:paraId="53DFE2BF">
            <w:pPr>
              <w:ind w:firstLine="0" w:firstLineChars="0"/>
              <w:jc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7</w:t>
            </w:r>
          </w:p>
        </w:tc>
        <w:tc>
          <w:tcPr>
            <w:tcW w:w="1533" w:type="dxa"/>
            <w:vAlign w:val="center"/>
          </w:tcPr>
          <w:p w14:paraId="751A7271">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3301417.75</w:t>
            </w:r>
          </w:p>
        </w:tc>
        <w:tc>
          <w:tcPr>
            <w:tcW w:w="1695" w:type="dxa"/>
            <w:vAlign w:val="center"/>
          </w:tcPr>
          <w:p w14:paraId="5D70BBAE">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35619568.93</w:t>
            </w:r>
          </w:p>
        </w:tc>
      </w:tr>
      <w:tr w14:paraId="6B5D5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14:paraId="1AC3DE38">
            <w:pPr>
              <w:ind w:firstLine="0" w:firstLineChars="0"/>
              <w:jc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w:t>
            </w:r>
          </w:p>
        </w:tc>
        <w:tc>
          <w:tcPr>
            <w:tcW w:w="1578" w:type="dxa"/>
            <w:vAlign w:val="center"/>
          </w:tcPr>
          <w:p w14:paraId="21A39337">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3300981.32</w:t>
            </w:r>
          </w:p>
        </w:tc>
        <w:tc>
          <w:tcPr>
            <w:tcW w:w="1785" w:type="dxa"/>
            <w:vAlign w:val="center"/>
          </w:tcPr>
          <w:p w14:paraId="275A9E7C">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35619289.79</w:t>
            </w:r>
          </w:p>
        </w:tc>
        <w:tc>
          <w:tcPr>
            <w:tcW w:w="1032" w:type="dxa"/>
            <w:vAlign w:val="center"/>
          </w:tcPr>
          <w:p w14:paraId="1D7B2188">
            <w:pPr>
              <w:ind w:firstLine="0" w:firstLineChars="0"/>
              <w:jc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8</w:t>
            </w:r>
          </w:p>
        </w:tc>
        <w:tc>
          <w:tcPr>
            <w:tcW w:w="1533" w:type="dxa"/>
            <w:vAlign w:val="center"/>
          </w:tcPr>
          <w:p w14:paraId="705D8FC4">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3301462.80</w:t>
            </w:r>
          </w:p>
        </w:tc>
        <w:tc>
          <w:tcPr>
            <w:tcW w:w="1695" w:type="dxa"/>
            <w:vAlign w:val="center"/>
          </w:tcPr>
          <w:p w14:paraId="23CBC0EE">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35619377.04</w:t>
            </w:r>
          </w:p>
        </w:tc>
      </w:tr>
      <w:tr w14:paraId="56121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14:paraId="3E0453F7">
            <w:pPr>
              <w:ind w:firstLine="0" w:firstLineChars="0"/>
              <w:jc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4</w:t>
            </w:r>
          </w:p>
        </w:tc>
        <w:tc>
          <w:tcPr>
            <w:tcW w:w="1578" w:type="dxa"/>
            <w:vAlign w:val="center"/>
          </w:tcPr>
          <w:p w14:paraId="6157C269">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3301090.58</w:t>
            </w:r>
          </w:p>
        </w:tc>
        <w:tc>
          <w:tcPr>
            <w:tcW w:w="1785" w:type="dxa"/>
            <w:vAlign w:val="center"/>
          </w:tcPr>
          <w:p w14:paraId="4B6537EC">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35619523.99</w:t>
            </w:r>
          </w:p>
        </w:tc>
        <w:tc>
          <w:tcPr>
            <w:tcW w:w="1032" w:type="dxa"/>
            <w:vAlign w:val="center"/>
          </w:tcPr>
          <w:p w14:paraId="3D9A0228">
            <w:pPr>
              <w:ind w:firstLine="0" w:firstLineChars="0"/>
              <w:jc w:val="center"/>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9</w:t>
            </w:r>
          </w:p>
        </w:tc>
        <w:tc>
          <w:tcPr>
            <w:tcW w:w="1533" w:type="dxa"/>
            <w:vAlign w:val="center"/>
          </w:tcPr>
          <w:p w14:paraId="1ACE6D2C">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3301430.11</w:t>
            </w:r>
          </w:p>
        </w:tc>
        <w:tc>
          <w:tcPr>
            <w:tcW w:w="1695" w:type="dxa"/>
            <w:vAlign w:val="center"/>
          </w:tcPr>
          <w:p w14:paraId="1C65ECC7">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35619303.22</w:t>
            </w:r>
          </w:p>
        </w:tc>
      </w:tr>
      <w:tr w14:paraId="22ED1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2" w:type="dxa"/>
            <w:vAlign w:val="center"/>
          </w:tcPr>
          <w:p w14:paraId="2AA4EC65">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5</w:t>
            </w:r>
          </w:p>
        </w:tc>
        <w:tc>
          <w:tcPr>
            <w:tcW w:w="1578" w:type="dxa"/>
            <w:vAlign w:val="center"/>
          </w:tcPr>
          <w:p w14:paraId="5410F5B3">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3301249.16</w:t>
            </w:r>
          </w:p>
        </w:tc>
        <w:tc>
          <w:tcPr>
            <w:tcW w:w="1785" w:type="dxa"/>
            <w:vAlign w:val="center"/>
          </w:tcPr>
          <w:p w14:paraId="6F880EFB">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35619613.33</w:t>
            </w:r>
          </w:p>
        </w:tc>
        <w:tc>
          <w:tcPr>
            <w:tcW w:w="1032" w:type="dxa"/>
            <w:vAlign w:val="center"/>
          </w:tcPr>
          <w:p w14:paraId="3B22668C">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10</w:t>
            </w:r>
          </w:p>
        </w:tc>
        <w:tc>
          <w:tcPr>
            <w:tcW w:w="1533" w:type="dxa"/>
            <w:vAlign w:val="center"/>
          </w:tcPr>
          <w:p w14:paraId="1AD01356">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3301377.24</w:t>
            </w:r>
          </w:p>
        </w:tc>
        <w:tc>
          <w:tcPr>
            <w:tcW w:w="1695" w:type="dxa"/>
            <w:vAlign w:val="center"/>
          </w:tcPr>
          <w:p w14:paraId="64D54619">
            <w:pPr>
              <w:ind w:firstLine="0" w:firstLineChars="0"/>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auto"/>
                <w:sz w:val="21"/>
                <w:szCs w:val="21"/>
                <w:highlight w:val="none"/>
              </w:rPr>
              <w:t>35619232.78</w:t>
            </w:r>
          </w:p>
        </w:tc>
      </w:tr>
    </w:tbl>
    <w:p w14:paraId="3D69E8B9">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二、出让人、交易平台联系方式</w:t>
      </w:r>
    </w:p>
    <w:p w14:paraId="3A3071C5">
      <w:pPr>
        <w:spacing w:line="360" w:lineRule="exact"/>
        <w:ind w:firstLine="420" w:firstLineChars="200"/>
        <w:rPr>
          <w:rFonts w:ascii="Times New Roman" w:hAnsi="Times New Roman" w:eastAsia="方正楷体_GBK" w:cs="方正楷体_GBK"/>
          <w:b/>
          <w:bCs/>
          <w:color w:val="000000" w:themeColor="text1"/>
          <w:szCs w:val="21"/>
          <w:highlight w:val="none"/>
          <w14:textFill>
            <w14:solidFill>
              <w14:schemeClr w14:val="tx1"/>
            </w14:solidFill>
          </w14:textFill>
        </w:rPr>
      </w:pPr>
      <w:r>
        <w:rPr>
          <w:rFonts w:hint="eastAsia" w:ascii="Times New Roman" w:hAnsi="Times New Roman" w:eastAsia="方正楷体_GBK" w:cs="方正楷体_GBK"/>
          <w:color w:val="000000" w:themeColor="text1"/>
          <w:kern w:val="0"/>
          <w:szCs w:val="21"/>
          <w:highlight w:val="none"/>
          <w14:textFill>
            <w14:solidFill>
              <w14:schemeClr w14:val="tx1"/>
            </w14:solidFill>
          </w14:textFill>
        </w:rPr>
        <w:t>（一）出让人</w:t>
      </w:r>
    </w:p>
    <w:p w14:paraId="1B3C37E2">
      <w:pPr>
        <w:spacing w:line="360" w:lineRule="exact"/>
        <w:ind w:firstLine="420" w:firstLineChars="200"/>
        <w:rPr>
          <w:rFonts w:ascii="Times New Roman" w:hAnsi="Times New Roman" w:eastAsia="方正仿宋_GBK" w:cs="Times New Roman"/>
          <w:b/>
          <w:bCs/>
          <w:color w:val="000000" w:themeColor="text1"/>
          <w:szCs w:val="21"/>
          <w:highlight w:val="none"/>
          <w:u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本宗采矿权出让人为</w:t>
      </w:r>
      <w:r>
        <w:rPr>
          <w:rFonts w:hint="eastAsia" w:ascii="Times New Roman" w:hAnsi="Times New Roman" w:eastAsia="方正仿宋_GBK" w:cs="Times New Roman"/>
          <w:color w:val="000000" w:themeColor="text1"/>
          <w:kern w:val="0"/>
          <w:szCs w:val="21"/>
          <w:highlight w:val="none"/>
          <w14:textFill>
            <w14:solidFill>
              <w14:schemeClr w14:val="tx1"/>
            </w14:solidFill>
          </w14:textFill>
        </w:rPr>
        <w:t>重庆市</w:t>
      </w:r>
      <w:r>
        <w:rPr>
          <w:rFonts w:hint="default" w:ascii="Times New Roman" w:hAnsi="Times New Roman" w:eastAsia="方正仿宋_GBK" w:cs="Times New Roman"/>
          <w:color w:val="auto"/>
          <w:kern w:val="0"/>
          <w:sz w:val="21"/>
          <w:szCs w:val="21"/>
          <w:highlight w:val="none"/>
          <w:lang w:val="en-US" w:eastAsia="zh-CN"/>
        </w:rPr>
        <w:t>铜梁区</w:t>
      </w:r>
      <w:r>
        <w:rPr>
          <w:rFonts w:ascii="Times New Roman" w:hAnsi="Times New Roman" w:eastAsia="方正仿宋_GBK" w:cs="Times New Roman"/>
          <w:color w:val="000000" w:themeColor="text1"/>
          <w:kern w:val="0"/>
          <w:szCs w:val="21"/>
          <w:highlight w:val="none"/>
          <w14:textFill>
            <w14:solidFill>
              <w14:schemeClr w14:val="tx1"/>
            </w14:solidFill>
          </w14:textFill>
        </w:rPr>
        <w:t>规划和自然资源局</w:t>
      </w:r>
      <w:r>
        <w:rPr>
          <w:rFonts w:ascii="Times New Roman" w:hAnsi="Times New Roman" w:eastAsia="方正仿宋_GBK" w:cs="Times New Roman"/>
          <w:color w:val="000000" w:themeColor="text1"/>
          <w:kern w:val="0"/>
          <w:szCs w:val="21"/>
          <w:highlight w:val="none"/>
          <w:u w:val="none"/>
          <w14:textFill>
            <w14:solidFill>
              <w14:schemeClr w14:val="tx1"/>
            </w14:solidFill>
          </w14:textFill>
        </w:rPr>
        <w:t>。</w:t>
      </w:r>
    </w:p>
    <w:p w14:paraId="3BEDD3BD">
      <w:pPr>
        <w:spacing w:line="360" w:lineRule="exact"/>
        <w:ind w:firstLine="420" w:firstLineChars="200"/>
        <w:rPr>
          <w:rFonts w:ascii="Times New Roman" w:hAnsi="Times New Roman" w:eastAsia="方正仿宋_GBK" w:cs="Times New Roman"/>
          <w:color w:val="000000" w:themeColor="text1"/>
          <w:kern w:val="0"/>
          <w:szCs w:val="21"/>
          <w:highlight w:val="none"/>
          <w:u w:val="none"/>
          <w14:textFill>
            <w14:solidFill>
              <w14:schemeClr w14:val="tx1"/>
            </w14:solidFill>
          </w14:textFill>
        </w:rPr>
      </w:pPr>
      <w:r>
        <w:rPr>
          <w:rFonts w:ascii="Times New Roman" w:hAnsi="Times New Roman" w:eastAsia="方正仿宋_GBK" w:cs="Times New Roman"/>
          <w:color w:val="000000" w:themeColor="text1"/>
          <w:kern w:val="0"/>
          <w:szCs w:val="21"/>
          <w:highlight w:val="none"/>
          <w:u w:val="none"/>
          <w14:textFill>
            <w14:solidFill>
              <w14:schemeClr w14:val="tx1"/>
            </w14:solidFill>
          </w14:textFill>
        </w:rPr>
        <w:t>地址：</w:t>
      </w:r>
      <w:r>
        <w:rPr>
          <w:rFonts w:hint="eastAsia" w:ascii="Times New Roman" w:hAnsi="Times New Roman" w:eastAsia="方正仿宋_GBK" w:cs="Times New Roman"/>
          <w:color w:val="auto"/>
          <w:sz w:val="21"/>
          <w:szCs w:val="21"/>
          <w:highlight w:val="none"/>
          <w:u w:val="none"/>
        </w:rPr>
        <w:t>重庆市铜梁区巴川街道河湾36号</w:t>
      </w:r>
      <w:r>
        <w:rPr>
          <w:rFonts w:hint="eastAsia"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 xml:space="preserve"> </w:t>
      </w:r>
    </w:p>
    <w:p w14:paraId="66CB4204">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u w:val="none"/>
          <w14:textFill>
            <w14:solidFill>
              <w14:schemeClr w14:val="tx1"/>
            </w14:solidFill>
          </w14:textFill>
        </w:rPr>
        <w:t>联系人：</w:t>
      </w:r>
      <w:r>
        <w:rPr>
          <w:rFonts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 xml:space="preserve"> </w:t>
      </w:r>
      <w:r>
        <w:rPr>
          <w:rFonts w:hint="eastAsia" w:ascii="Times New Roman" w:hAnsi="Times New Roman" w:eastAsia="方正仿宋_GBK" w:cs="Times New Roman"/>
          <w:color w:val="auto"/>
          <w:sz w:val="21"/>
          <w:szCs w:val="21"/>
          <w:highlight w:val="none"/>
          <w:u w:val="none"/>
          <w:lang w:val="en-US" w:eastAsia="zh-CN"/>
        </w:rPr>
        <w:t>徐老师</w:t>
      </w:r>
      <w:r>
        <w:rPr>
          <w:rFonts w:hint="eastAsia" w:ascii="Times New Roman" w:hAnsi="Times New Roman" w:eastAsia="方正仿宋_GBK" w:cs="Times New Roman"/>
          <w:color w:val="auto"/>
          <w:sz w:val="21"/>
          <w:szCs w:val="21"/>
          <w:highlight w:val="none"/>
          <w:u w:val="none"/>
        </w:rPr>
        <w:t xml:space="preserve"> ，</w:t>
      </w:r>
      <w:r>
        <w:rPr>
          <w:rFonts w:ascii="Times New Roman" w:hAnsi="Times New Roman" w:eastAsia="方正仿宋_GBK" w:cs="Times New Roman"/>
          <w:color w:val="000000" w:themeColor="text1"/>
          <w:kern w:val="0"/>
          <w:szCs w:val="21"/>
          <w:highlight w:val="none"/>
          <w:u w:val="none"/>
          <w14:textFill>
            <w14:solidFill>
              <w14:schemeClr w14:val="tx1"/>
            </w14:solidFill>
          </w14:textFill>
        </w:rPr>
        <w:t>联系电话</w:t>
      </w:r>
      <w:r>
        <w:rPr>
          <w:rFonts w:hint="eastAsia" w:ascii="Times New Roman" w:hAnsi="Times New Roman" w:eastAsia="方正仿宋_GBK" w:cs="Times New Roman"/>
          <w:color w:val="000000" w:themeColor="text1"/>
          <w:kern w:val="0"/>
          <w:szCs w:val="21"/>
          <w:highlight w:val="none"/>
          <w:u w:val="none"/>
          <w14:textFill>
            <w14:solidFill>
              <w14:schemeClr w14:val="tx1"/>
            </w14:solidFill>
          </w14:textFill>
        </w:rPr>
        <w:t>：</w:t>
      </w:r>
      <w:r>
        <w:rPr>
          <w:rFonts w:hint="default" w:ascii="Times New Roman" w:hAnsi="Times New Roman" w:eastAsia="方正仿宋_GBK" w:cs="Times New Roman"/>
          <w:color w:val="auto"/>
          <w:sz w:val="21"/>
          <w:szCs w:val="21"/>
          <w:highlight w:val="none"/>
          <w:u w:val="none"/>
          <w:lang w:val="en-US" w:eastAsia="zh-CN"/>
        </w:rPr>
        <w:t>023-4563273</w:t>
      </w:r>
      <w:r>
        <w:rPr>
          <w:rFonts w:hint="eastAsia" w:ascii="Times New Roman" w:hAnsi="Times New Roman" w:eastAsia="方正仿宋_GBK" w:cs="Times New Roman"/>
          <w:color w:val="auto"/>
          <w:sz w:val="21"/>
          <w:szCs w:val="21"/>
          <w:highlight w:val="none"/>
          <w:u w:val="none"/>
          <w:lang w:val="en-US" w:eastAsia="zh-CN"/>
        </w:rPr>
        <w:t>0</w:t>
      </w:r>
      <w:r>
        <w:rPr>
          <w:rFonts w:hint="eastAsia"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 xml:space="preserve"> </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5D71E637">
      <w:pPr>
        <w:spacing w:line="360" w:lineRule="exact"/>
        <w:ind w:firstLine="420" w:firstLineChars="200"/>
        <w:rPr>
          <w:rFonts w:ascii="Times New Roman" w:hAnsi="Times New Roman" w:eastAsia="方正楷体_GBK" w:cs="方正楷体_GBK"/>
          <w:color w:val="000000" w:themeColor="text1"/>
          <w:kern w:val="0"/>
          <w:szCs w:val="21"/>
          <w:highlight w:val="none"/>
          <w14:textFill>
            <w14:solidFill>
              <w14:schemeClr w14:val="tx1"/>
            </w14:solidFill>
          </w14:textFill>
        </w:rPr>
      </w:pPr>
      <w:r>
        <w:rPr>
          <w:rFonts w:ascii="Times New Roman" w:hAnsi="Times New Roman" w:eastAsia="方正楷体_GBK" w:cs="方正楷体_GBK"/>
          <w:color w:val="000000" w:themeColor="text1"/>
          <w:kern w:val="0"/>
          <w:szCs w:val="21"/>
          <w:highlight w:val="none"/>
          <w14:textFill>
            <w14:solidFill>
              <w14:schemeClr w14:val="tx1"/>
            </w14:solidFill>
          </w14:textFill>
        </w:rPr>
        <w:t>（二）交易平台</w:t>
      </w:r>
    </w:p>
    <w:p w14:paraId="4FCA166A">
      <w:pPr>
        <w:spacing w:line="360" w:lineRule="exact"/>
        <w:ind w:firstLine="420" w:firstLineChars="200"/>
        <w:rPr>
          <w:rFonts w:ascii="Times New Roman" w:hAnsi="Times New Roman" w:eastAsia="方正仿宋_GBK" w:cs="Times New Roman"/>
          <w:b/>
          <w:bCs/>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本宗采矿权交易平台为重庆市公共资源交易中心。</w:t>
      </w:r>
    </w:p>
    <w:p w14:paraId="15A3F77B">
      <w:pPr>
        <w:spacing w:line="360" w:lineRule="exact"/>
        <w:ind w:firstLine="420" w:firstLineChars="200"/>
        <w:rPr>
          <w:rFonts w:hint="eastAsia" w:ascii="Times New Roman" w:hAnsi="Times New Roman" w:eastAsia="方正仿宋_GBK" w:cs="Times New Roman"/>
          <w:color w:val="000000" w:themeColor="text1"/>
          <w:kern w:val="0"/>
          <w:szCs w:val="21"/>
          <w:highlight w:val="none"/>
          <w:lang w:eastAsia="zh-CN"/>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地址：</w:t>
      </w:r>
      <w:r>
        <w:rPr>
          <w:rFonts w:hint="eastAsia" w:ascii="Times New Roman" w:hAnsi="Times New Roman" w:eastAsia="方正仿宋_GBK" w:cs="Times New Roman"/>
          <w:color w:val="000000" w:themeColor="text1"/>
          <w:kern w:val="0"/>
          <w:szCs w:val="21"/>
          <w:highlight w:val="none"/>
          <w:lang w:eastAsia="zh-CN"/>
          <w14:textFill>
            <w14:solidFill>
              <w14:schemeClr w14:val="tx1"/>
            </w14:solidFill>
          </w14:textFill>
        </w:rPr>
        <w:t>重庆市江北区永平门街14号8-1</w:t>
      </w:r>
    </w:p>
    <w:p w14:paraId="3558E487">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联系人：王老师，联系电话</w:t>
      </w:r>
      <w:r>
        <w:rPr>
          <w:rFonts w:hint="eastAsia" w:ascii="Times New Roman" w:hAnsi="Times New Roman" w:eastAsia="方正仿宋_GBK" w:cs="Times New Roman"/>
          <w:color w:val="000000" w:themeColor="text1"/>
          <w:kern w:val="0"/>
          <w:szCs w:val="21"/>
          <w:highlight w:val="none"/>
          <w14:textFill>
            <w14:solidFill>
              <w14:schemeClr w14:val="tx1"/>
            </w14:solidFill>
          </w14:textFill>
        </w:rPr>
        <w:t>：</w:t>
      </w:r>
      <w:r>
        <w:rPr>
          <w:rFonts w:ascii="Times New Roman" w:hAnsi="Times New Roman" w:eastAsia="方正仿宋_GBK" w:cs="Times New Roman"/>
          <w:color w:val="000000" w:themeColor="text1"/>
          <w:kern w:val="0"/>
          <w:szCs w:val="21"/>
          <w:highlight w:val="none"/>
          <w14:textFill>
            <w14:solidFill>
              <w14:schemeClr w14:val="tx1"/>
            </w14:solidFill>
          </w14:textFill>
        </w:rPr>
        <w:t>023-63628117。</w:t>
      </w:r>
    </w:p>
    <w:p w14:paraId="34B9FD47">
      <w:pPr>
        <w:spacing w:line="360" w:lineRule="exact"/>
        <w:ind w:firstLine="420" w:firstLineChars="200"/>
        <w:rPr>
          <w:rFonts w:ascii="Times New Roman" w:hAnsi="Times New Roman" w:eastAsia="方正楷体_GBK" w:cs="方正楷体_GBK"/>
          <w:color w:val="000000" w:themeColor="text1"/>
          <w:kern w:val="0"/>
          <w:szCs w:val="21"/>
          <w:highlight w:val="none"/>
          <w14:textFill>
            <w14:solidFill>
              <w14:schemeClr w14:val="tx1"/>
            </w14:solidFill>
          </w14:textFill>
        </w:rPr>
      </w:pPr>
      <w:r>
        <w:rPr>
          <w:rFonts w:ascii="Times New Roman" w:hAnsi="Times New Roman" w:eastAsia="方正楷体_GBK" w:cs="方正楷体_GBK"/>
          <w:color w:val="000000" w:themeColor="text1"/>
          <w:kern w:val="0"/>
          <w:szCs w:val="21"/>
          <w:highlight w:val="none"/>
          <w14:textFill>
            <w14:solidFill>
              <w14:schemeClr w14:val="tx1"/>
            </w14:solidFill>
          </w14:textFill>
        </w:rPr>
        <w:t>（三）</w:t>
      </w:r>
      <w:r>
        <w:rPr>
          <w:rFonts w:hint="eastAsia" w:ascii="Times New Roman" w:hAnsi="Times New Roman" w:eastAsia="方正楷体_GBK" w:cs="方正楷体_GBK"/>
          <w:color w:val="000000" w:themeColor="text1"/>
          <w:kern w:val="0"/>
          <w:szCs w:val="21"/>
          <w:highlight w:val="none"/>
          <w14:textFill>
            <w14:solidFill>
              <w14:schemeClr w14:val="tx1"/>
            </w14:solidFill>
          </w14:textFill>
        </w:rPr>
        <w:t>实体</w:t>
      </w:r>
      <w:r>
        <w:rPr>
          <w:rFonts w:ascii="Times New Roman" w:hAnsi="Times New Roman" w:eastAsia="方正楷体_GBK" w:cs="方正楷体_GBK"/>
          <w:color w:val="000000" w:themeColor="text1"/>
          <w:kern w:val="0"/>
          <w:szCs w:val="21"/>
          <w:highlight w:val="none"/>
          <w14:textFill>
            <w14:solidFill>
              <w14:schemeClr w14:val="tx1"/>
            </w14:solidFill>
          </w14:textFill>
        </w:rPr>
        <w:t>CA 证书办理</w:t>
      </w:r>
    </w:p>
    <w:p w14:paraId="3100AC85">
      <w:pPr>
        <w:pStyle w:val="11"/>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highlight w:val="none"/>
          <w14:textFill>
            <w14:solidFill>
              <w14:schemeClr w14:val="tx1"/>
            </w14:solidFill>
          </w14:textFill>
        </w:rPr>
      </w:pPr>
      <w:r>
        <w:rPr>
          <w:rFonts w:hint="eastAsia" w:ascii="Times New Roman" w:hAnsi="Times New Roman" w:eastAsia="方正仿宋_GBK" w:cs="Times New Roman"/>
          <w:color w:val="000000" w:themeColor="text1"/>
          <w:sz w:val="21"/>
          <w:szCs w:val="21"/>
          <w:highlight w:val="none"/>
          <w14:textFill>
            <w14:solidFill>
              <w14:schemeClr w14:val="tx1"/>
            </w14:solidFill>
          </w14:textFill>
        </w:rPr>
        <w:t>申请人可在重庆市公共资源交易网CA互认与办理专栏（网址：https://www.cqggzy.com/035/CAenter.html）按照办理须知办理实体CA证书。</w:t>
      </w:r>
    </w:p>
    <w:p w14:paraId="315F5C85">
      <w:pPr>
        <w:pStyle w:val="7"/>
        <w:spacing w:line="360" w:lineRule="exact"/>
        <w:ind w:left="0" w:firstLine="420" w:firstLineChars="200"/>
        <w:rPr>
          <w:rFonts w:ascii="Times New Roman" w:hAnsi="Times New Roman" w:eastAsia="方正仿宋_GBK" w:cs="Times New Roman"/>
          <w:color w:val="000000" w:themeColor="text1"/>
          <w:sz w:val="21"/>
          <w:szCs w:val="21"/>
          <w:highlight w:val="none"/>
          <w:lang w:eastAsia="zh-CN"/>
          <w14:textFill>
            <w14:solidFill>
              <w14:schemeClr w14:val="tx1"/>
            </w14:solidFill>
          </w14:textFill>
        </w:rPr>
      </w:pPr>
      <w:r>
        <w:rPr>
          <w:rFonts w:ascii="Times New Roman" w:hAnsi="Times New Roman" w:eastAsia="方正仿宋_GBK" w:cs="Times New Roman"/>
          <w:color w:val="000000" w:themeColor="text1"/>
          <w:sz w:val="21"/>
          <w:szCs w:val="21"/>
          <w:highlight w:val="none"/>
          <w:lang w:eastAsia="zh-CN"/>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14:paraId="362A48BE">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三、竞买申请人准入条件</w:t>
      </w:r>
    </w:p>
    <w:p w14:paraId="33CBDD34">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（一）竞买申请人须为营利法人；</w:t>
      </w:r>
    </w:p>
    <w:p w14:paraId="048F63E8">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（二）竞买申请人属于以下情形之一的不得参与竞买：</w:t>
      </w:r>
    </w:p>
    <w:p w14:paraId="6FC9ECE0">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1.在全国矿业权人勘查开采信息管理系统的“</w:t>
      </w:r>
      <w:r>
        <w:rPr>
          <w:rFonts w:ascii="Times New Roman" w:hAnsi="Times New Roman" w:eastAsia="方正仿宋_GBK" w:cs="Times New Roman"/>
          <w:color w:val="000000" w:themeColor="text1"/>
          <w:szCs w:val="21"/>
          <w:highlight w:val="none"/>
          <w14:textFill>
            <w14:solidFill>
              <w14:schemeClr w14:val="tx1"/>
            </w14:solidFill>
          </w14:textFill>
        </w:rPr>
        <w:t>矿业权人异常名录</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矿业权严重失信主体</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内的；</w:t>
      </w:r>
    </w:p>
    <w:p w14:paraId="0A389DFA">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2.通过</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信用中国</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查询，在自然资源部联合惩戒备忘录或重庆市信用惩戒严重失信主体</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黑名单</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内限制禁止参与矿业权出让的；</w:t>
      </w:r>
    </w:p>
    <w:p w14:paraId="410FB0D2">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3.被吊销采矿许可证且自吊销之日起未满2年的。</w:t>
      </w:r>
    </w:p>
    <w:p w14:paraId="1ACE069E">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四、网上报名申请</w:t>
      </w:r>
    </w:p>
    <w:p w14:paraId="280FAD91">
      <w:pPr>
        <w:spacing w:line="360" w:lineRule="exact"/>
        <w:ind w:firstLine="420" w:firstLineChars="200"/>
        <w:rPr>
          <w:rFonts w:ascii="Times New Roman" w:hAnsi="Times New Roman" w:eastAsia="方正仿宋_GBK" w:cs="Times New Roman"/>
          <w:color w:val="000000" w:themeColor="text1"/>
          <w:szCs w:val="21"/>
          <w:highlight w:val="none"/>
          <w:u w:val="singl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本次公开出让的采矿权采</w:t>
      </w:r>
      <w:r>
        <w:rPr>
          <w:rFonts w:ascii="Times New Roman" w:hAnsi="Times New Roman" w:eastAsia="方正仿宋_GBK" w:cs="Times New Roman"/>
          <w:color w:val="000000" w:themeColor="text1"/>
          <w:szCs w:val="21"/>
          <w:highlight w:val="none"/>
          <w:u w:val="single"/>
          <w14:textFill>
            <w14:solidFill>
              <w14:schemeClr w14:val="tx1"/>
            </w14:solidFill>
          </w14:textFill>
        </w:rPr>
        <w:t>取网上报名方式：</w:t>
      </w:r>
    </w:p>
    <w:p w14:paraId="40CAE561">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楷体_GBK" w:cs="方正楷体_GBK"/>
          <w:color w:val="000000" w:themeColor="text1"/>
          <w:szCs w:val="21"/>
          <w:highlight w:val="none"/>
          <w:u w:val="none"/>
          <w14:textFill>
            <w14:solidFill>
              <w14:schemeClr w14:val="tx1"/>
            </w14:solidFill>
          </w14:textFill>
        </w:rPr>
        <w:t>（一）报名时限：</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2025年</w:t>
      </w:r>
      <w:r>
        <w:rPr>
          <w:rFonts w:hint="eastAsia" w:ascii="Times New Roman" w:hAnsi="Times New Roman" w:eastAsia="方正仿宋_GBK" w:cs="Times New Roman"/>
          <w:color w:val="000000" w:themeColor="text1"/>
          <w:szCs w:val="21"/>
          <w:highlight w:val="none"/>
          <w:u w:val="none"/>
          <w:lang w:val="en-US" w:eastAsia="zh-CN"/>
          <w14:textFill>
            <w14:solidFill>
              <w14:schemeClr w14:val="tx1"/>
            </w14:solidFill>
          </w14:textFill>
        </w:rPr>
        <w:t>9</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 xml:space="preserve"> 月 </w:t>
      </w:r>
      <w:r>
        <w:rPr>
          <w:rFonts w:hint="eastAsia" w:ascii="Times New Roman" w:hAnsi="Times New Roman" w:eastAsia="方正仿宋_GBK" w:cs="Times New Roman"/>
          <w:color w:val="000000" w:themeColor="text1"/>
          <w:szCs w:val="21"/>
          <w:highlight w:val="none"/>
          <w:u w:val="none"/>
          <w:lang w:val="en-US" w:eastAsia="zh-CN"/>
          <w14:textFill>
            <w14:solidFill>
              <w14:schemeClr w14:val="tx1"/>
            </w14:solidFill>
          </w14:textFill>
        </w:rPr>
        <w:t>1</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 xml:space="preserve"> 日 9 时-2025年 9 月 </w:t>
      </w:r>
      <w:r>
        <w:rPr>
          <w:rFonts w:hint="eastAsia" w:ascii="Times New Roman" w:hAnsi="Times New Roman" w:eastAsia="方正仿宋_GBK" w:cs="Times New Roman"/>
          <w:color w:val="000000" w:themeColor="text1"/>
          <w:szCs w:val="21"/>
          <w:highlight w:val="none"/>
          <w:u w:val="none"/>
          <w:lang w:val="en-US" w:eastAsia="zh-CN"/>
          <w14:textFill>
            <w14:solidFill>
              <w14:schemeClr w14:val="tx1"/>
            </w14:solidFill>
          </w14:textFill>
        </w:rPr>
        <w:t>26</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 xml:space="preserve"> 日 17 时</w:t>
      </w:r>
      <w:r>
        <w:rPr>
          <w:rFonts w:ascii="Times New Roman" w:hAnsi="Times New Roman" w:eastAsia="方正仿宋_GBK" w:cs="Times New Roman"/>
          <w:color w:val="000000" w:themeColor="text1"/>
          <w:szCs w:val="21"/>
          <w:highlight w:val="none"/>
          <w:u w:val="none"/>
          <w14:textFill>
            <w14:solidFill>
              <w14:schemeClr w14:val="tx1"/>
            </w14:solidFill>
          </w14:textFill>
        </w:rPr>
        <w:t>。</w:t>
      </w:r>
    </w:p>
    <w:p w14:paraId="4883B480">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eastAsia" w:ascii="Times New Roman" w:hAnsi="Times New Roman" w:eastAsia="方正楷体_GBK" w:cs="方正楷体_GBK"/>
          <w:color w:val="000000" w:themeColor="text1"/>
          <w:szCs w:val="21"/>
          <w:highlight w:val="none"/>
          <w14:textFill>
            <w14:solidFill>
              <w14:schemeClr w14:val="tx1"/>
            </w14:solidFill>
          </w14:textFill>
        </w:rPr>
        <w:t>（二）</w:t>
      </w:r>
      <w:r>
        <w:rPr>
          <w:rFonts w:ascii="Times New Roman" w:hAnsi="Times New Roman" w:eastAsia="方正楷体_GBK" w:cs="方正楷体_GBK"/>
          <w:color w:val="000000" w:themeColor="text1"/>
          <w:szCs w:val="21"/>
          <w:highlight w:val="none"/>
          <w14:textFill>
            <w14:solidFill>
              <w14:schemeClr w14:val="tx1"/>
            </w14:solidFill>
          </w14:textFill>
        </w:rPr>
        <w:t>资料获取：</w:t>
      </w:r>
      <w:r>
        <w:rPr>
          <w:rFonts w:ascii="Times New Roman" w:hAnsi="Times New Roman" w:eastAsia="方正仿宋_GBK" w:cs="Times New Roman"/>
          <w:color w:val="000000" w:themeColor="text1"/>
          <w:szCs w:val="21"/>
          <w:highlight w:val="none"/>
          <w14:textFill>
            <w14:solidFill>
              <w14:schemeClr w14:val="tx1"/>
            </w14:solidFill>
          </w14:textFill>
        </w:rPr>
        <w:t>申请人应在报名期限内登录</w:t>
      </w:r>
      <w:r>
        <w:rPr>
          <w:rFonts w:ascii="Times New Roman" w:hAnsi="Times New Roman" w:eastAsia="方正仿宋_GBK" w:cs="Times New Roman"/>
          <w:color w:val="000000" w:themeColor="text1"/>
          <w:kern w:val="0"/>
          <w:szCs w:val="21"/>
          <w:highlight w:val="none"/>
          <w14:textFill>
            <w14:solidFill>
              <w14:schemeClr w14:val="tx1"/>
            </w14:solidFill>
          </w14:textFill>
        </w:rPr>
        <w:t>重庆市公共资源交易中心</w:t>
      </w:r>
      <w:r>
        <w:rPr>
          <w:rFonts w:ascii="Times New Roman" w:hAnsi="Times New Roman" w:eastAsia="方正仿宋_GBK" w:cs="Times New Roman"/>
          <w:color w:val="000000" w:themeColor="text1"/>
          <w:szCs w:val="21"/>
          <w:highlight w:val="none"/>
          <w14:textFill>
            <w14:solidFill>
              <w14:schemeClr w14:val="tx1"/>
            </w14:solidFill>
          </w14:textFill>
        </w:rPr>
        <w:t>（网址：https://www.cqggzy.com），进入重庆市国有建设用地使用权和矿业权网上交易系统（网址：</w:t>
      </w:r>
      <w:r>
        <w:rPr>
          <w:highlight w:val="none"/>
        </w:rPr>
        <w:fldChar w:fldCharType="begin"/>
      </w:r>
      <w:r>
        <w:rPr>
          <w:highlight w:val="none"/>
        </w:rPr>
        <w:instrText xml:space="preserve"> HYPERLINK "https://td.cqggzy.com/），查阅、下载出让资料。" </w:instrText>
      </w:r>
      <w:r>
        <w:rPr>
          <w:highlight w:val="none"/>
        </w:rPr>
        <w:fldChar w:fldCharType="separate"/>
      </w:r>
      <w:r>
        <w:rPr>
          <w:rFonts w:ascii="Times New Roman" w:hAnsi="Times New Roman" w:eastAsia="方正仿宋_GBK" w:cs="Times New Roman"/>
          <w:color w:val="000000" w:themeColor="text1"/>
          <w:kern w:val="0"/>
          <w:szCs w:val="21"/>
          <w:highlight w:val="none"/>
          <w14:textFill>
            <w14:solidFill>
              <w14:schemeClr w14:val="tx1"/>
            </w14:solidFill>
          </w14:textFill>
        </w:rPr>
        <w:t>https://td.cqggzy.com/），查阅、下载出让资料。</w:t>
      </w:r>
      <w:r>
        <w:rPr>
          <w:rFonts w:ascii="Times New Roman" w:hAnsi="Times New Roman" w:eastAsia="方正仿宋_GBK" w:cs="Times New Roman"/>
          <w:color w:val="000000" w:themeColor="text1"/>
          <w:kern w:val="0"/>
          <w:szCs w:val="21"/>
          <w:highlight w:val="none"/>
          <w14:textFill>
            <w14:solidFill>
              <w14:schemeClr w14:val="tx1"/>
            </w14:solidFill>
          </w14:textFill>
        </w:rPr>
        <w:fldChar w:fldCharType="end"/>
      </w:r>
    </w:p>
    <w:p w14:paraId="2248E102">
      <w:pPr>
        <w:spacing w:line="360" w:lineRule="exact"/>
        <w:ind w:firstLine="420" w:firstLineChars="200"/>
        <w:rPr>
          <w:rFonts w:ascii="Times New Roman" w:hAnsi="Times New Roman" w:eastAsia="方正楷体_GBK" w:cs="方正楷体_GBK"/>
          <w:color w:val="000000" w:themeColor="text1"/>
          <w:szCs w:val="21"/>
          <w:highlight w:val="none"/>
          <w14:textFill>
            <w14:solidFill>
              <w14:schemeClr w14:val="tx1"/>
            </w14:solidFill>
          </w14:textFill>
        </w:rPr>
      </w:pPr>
      <w:r>
        <w:rPr>
          <w:rFonts w:ascii="Times New Roman" w:hAnsi="Times New Roman" w:eastAsia="方正楷体_GBK" w:cs="方正楷体_GBK"/>
          <w:color w:val="000000" w:themeColor="text1"/>
          <w:szCs w:val="21"/>
          <w:highlight w:val="none"/>
          <w14:textFill>
            <w14:solidFill>
              <w14:schemeClr w14:val="tx1"/>
            </w14:solidFill>
          </w14:textFill>
        </w:rPr>
        <w:t>（三）申请资料</w:t>
      </w:r>
    </w:p>
    <w:p w14:paraId="7FA8279E">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1.《竞买申请书》（原件1份）（附件</w:t>
      </w:r>
      <w:r>
        <w:rPr>
          <w:rFonts w:hint="eastAsia" w:ascii="Times New Roman" w:hAnsi="Times New Roman" w:eastAsia="方正仿宋_GBK" w:cs="Times New Roman"/>
          <w:color w:val="000000" w:themeColor="text1"/>
          <w:szCs w:val="21"/>
          <w:highlight w:val="none"/>
          <w14:textFill>
            <w14:solidFill>
              <w14:schemeClr w14:val="tx1"/>
            </w14:solidFill>
          </w14:textFill>
        </w:rPr>
        <w:t>1</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402DB966">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2.工商营业执照副本（复印件1份）；</w:t>
      </w:r>
    </w:p>
    <w:p w14:paraId="647F5146">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3.法人身份证明（复印件1份）；</w:t>
      </w:r>
    </w:p>
    <w:p w14:paraId="42BC765E">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4.法人不能亲自参加的应提供《授权委托书》（原件1份）（附件</w:t>
      </w:r>
      <w:r>
        <w:rPr>
          <w:rFonts w:hint="eastAsia" w:ascii="Times New Roman" w:hAnsi="Times New Roman" w:eastAsia="方正仿宋_GBK" w:cs="Times New Roman"/>
          <w:color w:val="000000" w:themeColor="text1"/>
          <w:szCs w:val="21"/>
          <w:highlight w:val="none"/>
          <w14:textFill>
            <w14:solidFill>
              <w14:schemeClr w14:val="tx1"/>
            </w14:solidFill>
          </w14:textFill>
        </w:rPr>
        <w:t>2</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41502A94">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5.受托人身份证明（复印件1份）；</w:t>
      </w:r>
    </w:p>
    <w:p w14:paraId="5D7AE146">
      <w:pPr>
        <w:spacing w:line="360" w:lineRule="exact"/>
        <w:ind w:firstLine="420" w:firstLineChars="200"/>
        <w:rPr>
          <w:rFonts w:ascii="Times New Roman" w:hAnsi="Times New Roman" w:eastAsia="方正仿宋_GBK" w:cs="Times New Roman"/>
          <w:i/>
          <w:color w:val="000000" w:themeColor="text1"/>
          <w:szCs w:val="21"/>
          <w:highlight w:val="none"/>
          <w:u w:val="singl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6.竞买申请人签署意见的《出让文件》（原件1份）。</w:t>
      </w:r>
    </w:p>
    <w:p w14:paraId="7BA42374">
      <w:pPr>
        <w:spacing w:line="360" w:lineRule="exact"/>
        <w:ind w:firstLine="420" w:firstLineChars="200"/>
        <w:rPr>
          <w:rFonts w:ascii="Times New Roman" w:hAnsi="Times New Roman" w:eastAsia="方正楷体_GBK" w:cs="方正楷体_GBK"/>
          <w:color w:val="000000" w:themeColor="text1"/>
          <w:szCs w:val="21"/>
          <w:highlight w:val="none"/>
          <w14:textFill>
            <w14:solidFill>
              <w14:schemeClr w14:val="tx1"/>
            </w14:solidFill>
          </w14:textFill>
        </w:rPr>
      </w:pPr>
      <w:r>
        <w:rPr>
          <w:rFonts w:ascii="Times New Roman" w:hAnsi="Times New Roman" w:eastAsia="方正楷体_GBK" w:cs="方正楷体_GBK"/>
          <w:color w:val="000000" w:themeColor="text1"/>
          <w:szCs w:val="21"/>
          <w:highlight w:val="none"/>
          <w14:textFill>
            <w14:solidFill>
              <w14:schemeClr w14:val="tx1"/>
            </w14:solidFill>
          </w14:textFill>
        </w:rPr>
        <w:t>（四）网上报名</w:t>
      </w:r>
    </w:p>
    <w:p w14:paraId="4D674F10">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0B96ED2A">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000000" w:themeColor="text1"/>
          <w:kern w:val="0"/>
          <w:szCs w:val="21"/>
          <w:highlight w:val="none"/>
          <w14:textFill>
            <w14:solidFill>
              <w14:schemeClr w14:val="tx1"/>
            </w14:solidFill>
          </w14:textFill>
        </w:rPr>
        <w:t>CA 证书办理机构</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4FE7701B">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4B93448A">
      <w:pPr>
        <w:spacing w:line="360" w:lineRule="exact"/>
        <w:ind w:firstLine="420" w:firstLineChars="200"/>
        <w:rPr>
          <w:rFonts w:ascii="Times New Roman" w:hAnsi="Times New Roman" w:eastAsia="方正楷体_GBK" w:cs="方正楷体_GBK"/>
          <w:color w:val="000000" w:themeColor="text1"/>
          <w:szCs w:val="21"/>
          <w:highlight w:val="none"/>
          <w14:textFill>
            <w14:solidFill>
              <w14:schemeClr w14:val="tx1"/>
            </w14:solidFill>
          </w14:textFill>
        </w:rPr>
      </w:pPr>
      <w:r>
        <w:rPr>
          <w:rFonts w:ascii="Times New Roman" w:hAnsi="Times New Roman" w:eastAsia="方正楷体_GBK" w:cs="方正楷体_GBK"/>
          <w:color w:val="000000" w:themeColor="text1"/>
          <w:szCs w:val="21"/>
          <w:highlight w:val="none"/>
          <w14:textFill>
            <w14:solidFill>
              <w14:schemeClr w14:val="tx1"/>
            </w14:solidFill>
          </w14:textFill>
        </w:rPr>
        <w:t>（五）保证金的交纳及相关规定</w:t>
      </w:r>
    </w:p>
    <w:p w14:paraId="5D943C3A">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1.竞买保证金由申请人自行支付，不得代交。</w:t>
      </w:r>
    </w:p>
    <w:p w14:paraId="1CDD70CF">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6FF568A3">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申请人每次提交竞买申请及交纳竞买保证金只对应一宗采矿权，如申请人同时竞买多宗采矿权的，应分别提交申请并按时足额交纳竞买保证金。</w:t>
      </w:r>
    </w:p>
    <w:p w14:paraId="68F3B3A8">
      <w:pPr>
        <w:spacing w:line="360" w:lineRule="exact"/>
        <w:ind w:firstLine="420" w:firstLineChars="200"/>
        <w:jc w:val="left"/>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3.申请人应于报名期限内交纳竞买保证金人民币</w:t>
      </w:r>
      <w:r>
        <w:rPr>
          <w:rFonts w:hint="eastAsia"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530.119</w:t>
      </w:r>
      <w:r>
        <w:rPr>
          <w:rFonts w:hint="eastAsia" w:ascii="Times New Roman" w:hAnsi="Times New Roman" w:eastAsia="方正仿宋_GBK" w:cs="Times New Roman"/>
          <w:color w:val="000000" w:themeColor="text1"/>
          <w:szCs w:val="21"/>
          <w:highlight w:val="none"/>
          <w:lang w:val="en-US" w:eastAsia="zh-CN"/>
          <w14:textFill>
            <w14:solidFill>
              <w14:schemeClr w14:val="tx1"/>
            </w14:solidFill>
          </w14:textFill>
        </w:rPr>
        <w:t>万元</w:t>
      </w:r>
      <w:r>
        <w:rPr>
          <w:rFonts w:ascii="Times New Roman" w:hAnsi="Times New Roman" w:eastAsia="方正仿宋_GBK" w:cs="Times New Roman"/>
          <w:color w:val="000000" w:themeColor="text1"/>
          <w:szCs w:val="21"/>
          <w:highlight w:val="none"/>
          <w14:textFill>
            <w14:solidFill>
              <w14:schemeClr w14:val="tx1"/>
            </w14:solidFill>
          </w14:textFill>
        </w:rPr>
        <w:t>（大写</w:t>
      </w:r>
      <w:r>
        <w:rPr>
          <w:rFonts w:hint="default" w:ascii="Times New Roman" w:hAnsi="Times New Roman" w:eastAsia="方正仿宋_GBK" w:cs="Times New Roman"/>
          <w:color w:val="auto"/>
          <w:sz w:val="21"/>
          <w:szCs w:val="21"/>
          <w:highlight w:val="none"/>
          <w:u w:val="none"/>
        </w:rPr>
        <w:t>伍佰叁拾万壹仟壹佰玖拾元整</w:t>
      </w:r>
      <w:r>
        <w:rPr>
          <w:rFonts w:hint="eastAsia" w:ascii="Times New Roman" w:hAnsi="Times New Roman" w:cs="Times New Roman"/>
          <w:color w:val="262626" w:themeColor="text1" w:themeTint="D9"/>
          <w:sz w:val="22"/>
          <w:highlight w:val="none"/>
          <w:u w:val="none"/>
          <w:lang w:eastAsia="zh-CN"/>
          <w14:textFill>
            <w14:solidFill>
              <w14:schemeClr w14:val="tx1">
                <w14:lumMod w14:val="85000"/>
                <w14:lumOff w14:val="15000"/>
              </w14:schemeClr>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，竞买保证金交纳时间以银行确认的到账时间为准。竞买保证金到账截止时间为：</w:t>
      </w:r>
      <w:r>
        <w:rPr>
          <w:rFonts w:hint="eastAsia" w:ascii="Times New Roman" w:hAnsi="Times New Roman" w:eastAsia="方正仿宋_GBK" w:cs="Times New Roman"/>
          <w:iCs/>
          <w:color w:val="000000" w:themeColor="text1"/>
          <w:szCs w:val="21"/>
          <w:highlight w:val="none"/>
          <w:u w:val="none"/>
          <w14:textFill>
            <w14:solidFill>
              <w14:schemeClr w14:val="tx1"/>
            </w14:solidFill>
          </w14:textFill>
        </w:rPr>
        <w:t>2025年</w:t>
      </w:r>
      <w:r>
        <w:rPr>
          <w:rFonts w:hint="eastAsia" w:ascii="Times New Roman" w:hAnsi="Times New Roman" w:eastAsia="方正仿宋_GBK" w:cs="Times New Roman"/>
          <w:iCs/>
          <w:color w:val="000000" w:themeColor="text1"/>
          <w:szCs w:val="21"/>
          <w:highlight w:val="none"/>
          <w:u w:val="none"/>
          <w:lang w:val="en-US" w:eastAsia="zh-CN"/>
          <w14:textFill>
            <w14:solidFill>
              <w14:schemeClr w14:val="tx1"/>
            </w14:solidFill>
          </w14:textFill>
        </w:rPr>
        <w:t>9</w:t>
      </w:r>
      <w:r>
        <w:rPr>
          <w:rFonts w:ascii="Times New Roman" w:hAnsi="Times New Roman" w:eastAsia="方正仿宋_GBK" w:cs="Times New Roman"/>
          <w:iCs/>
          <w:color w:val="000000" w:themeColor="text1"/>
          <w:szCs w:val="21"/>
          <w:highlight w:val="none"/>
          <w:u w:val="none"/>
          <w14:textFill>
            <w14:solidFill>
              <w14:schemeClr w14:val="tx1"/>
            </w14:solidFill>
          </w14:textFill>
        </w:rPr>
        <w:t>月</w:t>
      </w:r>
      <w:r>
        <w:rPr>
          <w:rFonts w:hint="eastAsia" w:ascii="Times New Roman" w:hAnsi="Times New Roman" w:eastAsia="方正仿宋_GBK" w:cs="Times New Roman"/>
          <w:iCs/>
          <w:color w:val="000000" w:themeColor="text1"/>
          <w:szCs w:val="21"/>
          <w:highlight w:val="none"/>
          <w:u w:val="none"/>
          <w:lang w:val="en-US" w:eastAsia="zh-CN"/>
          <w14:textFill>
            <w14:solidFill>
              <w14:schemeClr w14:val="tx1"/>
            </w14:solidFill>
          </w14:textFill>
        </w:rPr>
        <w:t>26</w:t>
      </w:r>
      <w:r>
        <w:rPr>
          <w:rFonts w:ascii="Times New Roman" w:hAnsi="Times New Roman" w:eastAsia="方正仿宋_GBK" w:cs="Times New Roman"/>
          <w:iCs/>
          <w:color w:val="000000" w:themeColor="text1"/>
          <w:szCs w:val="21"/>
          <w:highlight w:val="none"/>
          <w:u w:val="none"/>
          <w14:textFill>
            <w14:solidFill>
              <w14:schemeClr w14:val="tx1"/>
            </w14:solidFill>
          </w14:textFill>
        </w:rPr>
        <w:t>日</w:t>
      </w:r>
      <w:r>
        <w:rPr>
          <w:rFonts w:hint="eastAsia" w:ascii="Times New Roman" w:hAnsi="Times New Roman" w:eastAsia="方正仿宋_GBK" w:cs="Times New Roman"/>
          <w:iCs/>
          <w:color w:val="000000" w:themeColor="text1"/>
          <w:szCs w:val="21"/>
          <w:highlight w:val="none"/>
          <w:u w:val="none"/>
          <w:lang w:val="en-US" w:eastAsia="zh-CN"/>
          <w14:textFill>
            <w14:solidFill>
              <w14:schemeClr w14:val="tx1"/>
            </w14:solidFill>
          </w14:textFill>
        </w:rPr>
        <w:t>17</w:t>
      </w:r>
      <w:r>
        <w:rPr>
          <w:rFonts w:ascii="Times New Roman" w:hAnsi="Times New Roman" w:eastAsia="方正仿宋_GBK" w:cs="Times New Roman"/>
          <w:iCs/>
          <w:color w:val="000000" w:themeColor="text1"/>
          <w:szCs w:val="21"/>
          <w:highlight w:val="none"/>
          <w:u w:val="none"/>
          <w14:textFill>
            <w14:solidFill>
              <w14:schemeClr w14:val="tx1"/>
            </w14:solidFill>
          </w14:textFill>
        </w:rPr>
        <w:t>:00</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3C7CAA7F">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为避免因竞买保证金到账时间延误，影响申请人顺利获取交易竞买资格，建议申请人在报名期限截止时间的1日前交纳竞买保证金。</w:t>
      </w:r>
    </w:p>
    <w:p w14:paraId="2BA3B866">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4.保证金账户只接受银行转账或电汇方式，不接受现金或现金汇款。</w:t>
      </w:r>
    </w:p>
    <w:p w14:paraId="0A91E46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5.申请人在规定时间内足额交纳了竞买保证金至指定账户的（以保证金到达指定账户时间为准），重庆市国有建设用地使用权和矿业权网上交易系统将自动颁发《保证金到账确认书》。</w:t>
      </w:r>
    </w:p>
    <w:p w14:paraId="0F4EFDE2">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000000" w:themeColor="text1"/>
          <w:szCs w:val="21"/>
          <w:highlight w:val="none"/>
          <w14:textFill>
            <w14:solidFill>
              <w14:schemeClr w14:val="tx1"/>
            </w14:solidFill>
          </w14:textFill>
        </w:rPr>
        <w:t>如未竞得，在成交日之后1个工作日内退还保证金及银行同期活期存款利息。</w:t>
      </w:r>
    </w:p>
    <w:p w14:paraId="0C53EE38">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楷体_GBK" w:cs="方正楷体_GBK"/>
          <w:color w:val="000000" w:themeColor="text1"/>
          <w:szCs w:val="21"/>
          <w:highlight w:val="none"/>
          <w14:textFill>
            <w14:solidFill>
              <w14:schemeClr w14:val="tx1"/>
            </w14:solidFill>
          </w14:textFill>
        </w:rPr>
        <w:t>（六）网上报名资格审核相关程序：</w:t>
      </w:r>
      <w:r>
        <w:rPr>
          <w:rFonts w:ascii="Times New Roman" w:hAnsi="Times New Roman" w:eastAsia="方正仿宋_GBK" w:cs="Times New Roman"/>
          <w:color w:val="000000" w:themeColor="text1"/>
          <w:szCs w:val="21"/>
          <w:highlight w:val="none"/>
          <w14:textFill>
            <w14:solidFill>
              <w14:schemeClr w14:val="tx1"/>
            </w14:solidFill>
          </w14:textFill>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1D418FC1">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五、确定竞得人的标准和方法</w:t>
      </w:r>
    </w:p>
    <w:p w14:paraId="58C0ED31">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hint="eastAsia" w:ascii="Times New Roman" w:hAnsi="Times New Roman" w:eastAsia="方正楷体_GBK" w:cs="方正楷体_GBK"/>
          <w:color w:val="000000" w:themeColor="text1"/>
          <w:szCs w:val="21"/>
          <w:highlight w:val="none"/>
          <w14:textFill>
            <w14:solidFill>
              <w14:schemeClr w14:val="tx1"/>
            </w14:solidFill>
          </w14:textFill>
        </w:rPr>
        <w:t>（一）网上</w:t>
      </w:r>
      <w:r>
        <w:rPr>
          <w:rFonts w:hint="eastAsia" w:ascii="Times New Roman" w:hAnsi="Times New Roman" w:eastAsia="方正楷体_GBK" w:cs="方正楷体_GBK"/>
          <w:color w:val="000000" w:themeColor="text1"/>
          <w:kern w:val="0"/>
          <w:szCs w:val="21"/>
          <w:highlight w:val="none"/>
          <w14:textFill>
            <w14:solidFill>
              <w14:schemeClr w14:val="tx1"/>
            </w14:solidFill>
          </w14:textFill>
        </w:rPr>
        <w:t>挂牌时间：</w:t>
      </w:r>
      <w:r>
        <w:rPr>
          <w:rFonts w:hint="eastAsia" w:ascii="Times New Roman" w:hAnsi="Times New Roman" w:eastAsia="方正仿宋_GBK" w:cs="Times New Roman"/>
          <w:color w:val="000000" w:themeColor="text1"/>
          <w:kern w:val="0"/>
          <w:szCs w:val="21"/>
          <w:highlight w:val="none"/>
          <w14:textFill>
            <w14:solidFill>
              <w14:schemeClr w14:val="tx1"/>
            </w14:solidFill>
          </w14:textFill>
        </w:rPr>
        <w:t>2025年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eastAsia="方正仿宋_GBK" w:cs="Times New Roman"/>
          <w:color w:val="000000" w:themeColor="text1"/>
          <w:kern w:val="0"/>
          <w:szCs w:val="21"/>
          <w:highlight w:val="none"/>
          <w14:textFill>
            <w14:solidFill>
              <w14:schemeClr w14:val="tx1"/>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28</w:t>
      </w:r>
      <w:r>
        <w:rPr>
          <w:rFonts w:ascii="Times New Roman" w:hAnsi="Times New Roman" w:eastAsia="方正仿宋_GBK" w:cs="Times New Roman"/>
          <w:color w:val="000000" w:themeColor="text1"/>
          <w:kern w:val="0"/>
          <w:szCs w:val="21"/>
          <w:highlight w:val="none"/>
          <w14:textFill>
            <w14:solidFill>
              <w14:schemeClr w14:val="tx1"/>
            </w14:solidFill>
          </w14:textFill>
        </w:rPr>
        <w:t>日</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9</w:t>
      </w:r>
      <w:r>
        <w:rPr>
          <w:rFonts w:ascii="Times New Roman" w:hAnsi="Times New Roman" w:eastAsia="方正仿宋_GBK" w:cs="Times New Roman"/>
          <w:color w:val="000000" w:themeColor="text1"/>
          <w:kern w:val="0"/>
          <w:szCs w:val="21"/>
          <w:highlight w:val="none"/>
          <w14:textFill>
            <w14:solidFill>
              <w14:schemeClr w14:val="tx1"/>
            </w14:solidFill>
          </w14:textFill>
        </w:rPr>
        <w:t>时</w:t>
      </w:r>
      <w:r>
        <w:rPr>
          <w:rFonts w:ascii="Times New Roman" w:hAnsi="Times New Roman" w:eastAsia="方正仿宋_GBK" w:cs="Times New Roman"/>
          <w:color w:val="000000" w:themeColor="text1"/>
          <w:szCs w:val="21"/>
          <w:highlight w:val="none"/>
          <w14:textFill>
            <w14:solidFill>
              <w14:schemeClr w14:val="tx1"/>
            </w14:solidFill>
          </w14:textFill>
        </w:rPr>
        <w:t>-</w:t>
      </w:r>
      <w:r>
        <w:rPr>
          <w:rFonts w:hint="eastAsia" w:ascii="Times New Roman" w:hAnsi="Times New Roman" w:eastAsia="方正仿宋_GBK" w:cs="Times New Roman"/>
          <w:color w:val="000000" w:themeColor="text1"/>
          <w:szCs w:val="21"/>
          <w:highlight w:val="none"/>
          <w14:textFill>
            <w14:solidFill>
              <w14:schemeClr w14:val="tx1"/>
            </w14:solidFill>
          </w14:textFill>
        </w:rPr>
        <w:t>2025年</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10</w:t>
      </w:r>
      <w:r>
        <w:rPr>
          <w:rFonts w:ascii="Times New Roman" w:hAnsi="Times New Roman" w:eastAsia="方正仿宋_GBK" w:cs="Times New Roman"/>
          <w:color w:val="000000" w:themeColor="text1"/>
          <w:szCs w:val="21"/>
          <w:highlight w:val="none"/>
          <w14:textFill>
            <w14:solidFill>
              <w14:schemeClr w14:val="tx1"/>
            </w14:solidFill>
          </w14:textFill>
        </w:rPr>
        <w:t>月</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16</w:t>
      </w:r>
      <w:r>
        <w:rPr>
          <w:rFonts w:ascii="Times New Roman" w:hAnsi="Times New Roman" w:eastAsia="方正仿宋_GBK" w:cs="Times New Roman"/>
          <w:color w:val="000000" w:themeColor="text1"/>
          <w:szCs w:val="21"/>
          <w:highlight w:val="none"/>
          <w14:textFill>
            <w14:solidFill>
              <w14:schemeClr w14:val="tx1"/>
            </w14:solidFill>
          </w14:textFill>
        </w:rPr>
        <w:t>日</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17</w:t>
      </w:r>
      <w:r>
        <w:rPr>
          <w:rFonts w:ascii="Times New Roman" w:hAnsi="Times New Roman" w:eastAsia="方正仿宋_GBK" w:cs="Times New Roman"/>
          <w:color w:val="000000" w:themeColor="text1"/>
          <w:szCs w:val="21"/>
          <w:highlight w:val="none"/>
          <w14:textFill>
            <w14:solidFill>
              <w14:schemeClr w14:val="tx1"/>
            </w14:solidFill>
          </w14:textFill>
        </w:rPr>
        <w:t>时</w:t>
      </w:r>
    </w:p>
    <w:p w14:paraId="7D5213AC">
      <w:pPr>
        <w:spacing w:line="360" w:lineRule="exact"/>
        <w:ind w:firstLine="420" w:firstLineChars="200"/>
        <w:rPr>
          <w:rFonts w:ascii="Times New Roman" w:hAnsi="Times New Roman" w:eastAsia="方正楷体_GBK" w:cs="方正楷体_GBK"/>
          <w:color w:val="000000" w:themeColor="text1"/>
          <w:szCs w:val="21"/>
          <w:highlight w:val="none"/>
          <w14:textFill>
            <w14:solidFill>
              <w14:schemeClr w14:val="tx1"/>
            </w14:solidFill>
          </w14:textFill>
        </w:rPr>
      </w:pPr>
      <w:r>
        <w:rPr>
          <w:rFonts w:ascii="Times New Roman" w:hAnsi="Times New Roman" w:eastAsia="方正楷体_GBK" w:cs="方正楷体_GBK"/>
          <w:color w:val="000000" w:themeColor="text1"/>
          <w:szCs w:val="21"/>
          <w:highlight w:val="none"/>
          <w14:textFill>
            <w14:solidFill>
              <w14:schemeClr w14:val="tx1"/>
            </w14:solidFill>
          </w14:textFill>
        </w:rPr>
        <w:t>（二）网上挂牌交易：</w:t>
      </w:r>
    </w:p>
    <w:p w14:paraId="6D799C11">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1.本次网上挂牌出让</w:t>
      </w:r>
      <w:r>
        <w:rPr>
          <w:rFonts w:hint="eastAsia" w:ascii="Times New Roman" w:hAnsi="Times New Roman" w:eastAsia="方正仿宋_GBK" w:cs="Times New Roman"/>
          <w:color w:val="000000" w:themeColor="text1"/>
          <w:szCs w:val="21"/>
          <w:highlight w:val="none"/>
          <w14:textFill>
            <w14:solidFill>
              <w14:schemeClr w14:val="tx1"/>
            </w14:solidFill>
          </w14:textFill>
        </w:rPr>
        <w:t>设置</w:t>
      </w:r>
      <w:r>
        <w:rPr>
          <w:rFonts w:ascii="Times New Roman" w:hAnsi="Times New Roman" w:eastAsia="方正仿宋_GBK" w:cs="Times New Roman"/>
          <w:color w:val="000000" w:themeColor="text1"/>
          <w:szCs w:val="21"/>
          <w:highlight w:val="none"/>
          <w14:textFill>
            <w14:solidFill>
              <w14:schemeClr w14:val="tx1"/>
            </w14:solidFill>
          </w14:textFill>
        </w:rPr>
        <w:t>未设置底价，采用网上增价报</w:t>
      </w:r>
      <w:r>
        <w:rPr>
          <w:rFonts w:ascii="Times New Roman" w:hAnsi="Times New Roman" w:eastAsia="方正仿宋_GBK" w:cs="Times New Roman"/>
          <w:color w:val="000000" w:themeColor="text1"/>
          <w:kern w:val="0"/>
          <w:szCs w:val="21"/>
          <w:highlight w:val="none"/>
          <w14:textFill>
            <w14:solidFill>
              <w14:schemeClr w14:val="tx1"/>
            </w14:solidFill>
          </w14:textFill>
        </w:rPr>
        <w:t>价的方式，</w:t>
      </w:r>
      <w:r>
        <w:rPr>
          <w:rFonts w:ascii="Times New Roman" w:hAnsi="Times New Roman" w:eastAsia="方正仿宋_GBK" w:cs="Times New Roman"/>
          <w:color w:val="000000" w:themeColor="text1"/>
          <w:szCs w:val="21"/>
          <w:highlight w:val="none"/>
          <w14:textFill>
            <w14:solidFill>
              <w14:schemeClr w14:val="tx1"/>
            </w14:solidFill>
          </w14:textFill>
        </w:rPr>
        <w:t>挂牌起始价为出让收益起始价，</w:t>
      </w:r>
      <w:r>
        <w:rPr>
          <w:rFonts w:ascii="Times New Roman" w:hAnsi="Times New Roman" w:eastAsia="方正仿宋_GBK" w:cs="Times New Roman"/>
          <w:color w:val="000000" w:themeColor="text1"/>
          <w:kern w:val="0"/>
          <w:szCs w:val="21"/>
          <w:highlight w:val="none"/>
          <w14:textFill>
            <w14:solidFill>
              <w14:schemeClr w14:val="tx1"/>
            </w14:solidFill>
          </w14:textFill>
        </w:rPr>
        <w:t>增</w:t>
      </w:r>
      <w:r>
        <w:rPr>
          <w:rFonts w:hint="eastAsia" w:ascii="Times New Roman" w:hAnsi="Times New Roman" w:eastAsia="方正仿宋_GBK" w:cs="Times New Roman"/>
          <w:color w:val="000000" w:themeColor="text1"/>
          <w:kern w:val="0"/>
          <w:szCs w:val="21"/>
          <w:highlight w:val="none"/>
          <w14:textFill>
            <w14:solidFill>
              <w14:schemeClr w14:val="tx1"/>
            </w14:solidFill>
          </w14:textFill>
        </w:rPr>
        <w:t>加</w:t>
      </w:r>
      <w:r>
        <w:rPr>
          <w:rFonts w:ascii="Times New Roman" w:hAnsi="Times New Roman" w:eastAsia="方正仿宋_GBK" w:cs="Times New Roman"/>
          <w:color w:val="000000" w:themeColor="text1"/>
          <w:kern w:val="0"/>
          <w:szCs w:val="21"/>
          <w:highlight w:val="none"/>
          <w14:textFill>
            <w14:solidFill>
              <w14:schemeClr w14:val="tx1"/>
            </w14:solidFill>
          </w14:textFill>
        </w:rPr>
        <w:t>幅度为</w:t>
      </w:r>
      <w:r>
        <w:rPr>
          <w:rFonts w:hint="eastAsia" w:ascii="Times New Roman" w:hAnsi="Times New Roman" w:eastAsia="方正仿宋_GBK" w:cs="Times New Roman"/>
          <w:color w:val="000000" w:themeColor="text1"/>
          <w:kern w:val="0"/>
          <w:szCs w:val="21"/>
          <w:highlight w:val="none"/>
          <w:u w:val="none"/>
          <w14:textFill>
            <w14:solidFill>
              <w14:schemeClr w14:val="tx1"/>
            </w14:solidFill>
          </w14:textFill>
        </w:rPr>
        <w:t xml:space="preserve"> </w:t>
      </w:r>
      <w:r>
        <w:rPr>
          <w:rFonts w:hint="default" w:ascii="Times New Roman" w:hAnsi="Times New Roman" w:eastAsia="方正仿宋_GBK" w:cs="Times New Roman"/>
          <w:color w:val="auto"/>
          <w:kern w:val="0"/>
          <w:sz w:val="21"/>
          <w:szCs w:val="21"/>
          <w:highlight w:val="none"/>
          <w:u w:val="none"/>
          <w:lang w:val="en-US" w:eastAsia="zh-CN"/>
        </w:rPr>
        <w:t>0</w:t>
      </w:r>
      <w:r>
        <w:rPr>
          <w:rFonts w:ascii="Times New Roman" w:hAnsi="Times New Roman" w:eastAsia="方正仿宋_GBK" w:cs="Times New Roman"/>
          <w:color w:val="000000" w:themeColor="text1"/>
          <w:kern w:val="0"/>
          <w:szCs w:val="21"/>
          <w:highlight w:val="none"/>
          <w14:textFill>
            <w14:solidFill>
              <w14:schemeClr w14:val="tx1"/>
            </w14:solidFill>
          </w14:textFill>
        </w:rPr>
        <w:t>万元或</w:t>
      </w:r>
      <w:r>
        <w:rPr>
          <w:rFonts w:hint="default" w:ascii="Times New Roman" w:hAnsi="Times New Roman" w:eastAsia="方正仿宋_GBK" w:cs="Times New Roman"/>
          <w:color w:val="auto"/>
          <w:kern w:val="0"/>
          <w:sz w:val="21"/>
          <w:szCs w:val="21"/>
          <w:highlight w:val="none"/>
          <w:u w:val="none"/>
          <w:lang w:val="en-US" w:eastAsia="zh-CN"/>
        </w:rPr>
        <w:t>20</w:t>
      </w:r>
      <w:r>
        <w:rPr>
          <w:rFonts w:ascii="Times New Roman" w:hAnsi="Times New Roman" w:eastAsia="方正仿宋_GBK" w:cs="Times New Roman"/>
          <w:color w:val="000000" w:themeColor="text1"/>
          <w:kern w:val="0"/>
          <w:szCs w:val="21"/>
          <w:highlight w:val="none"/>
          <w14:textFill>
            <w14:solidFill>
              <w14:schemeClr w14:val="tx1"/>
            </w14:solidFill>
          </w14:textFill>
        </w:rPr>
        <w:t>万元的整数倍，按照价高者得原则确定竞得人。</w:t>
      </w:r>
    </w:p>
    <w:p w14:paraId="0CE926D3">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2.获得竞买资格的竞买人通过网上交易系统进行报价，初次报价不得低于起始价，初次报价后的每次报价应当比当前报价增加至少1个增价幅度。竞买人应当谨慎报价，报价一经提交，不得修改或撤回。</w:t>
      </w:r>
    </w:p>
    <w:p w14:paraId="191D55EF">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3.符合相关条件的报价，交易系统予以接受，并实时公布。</w:t>
      </w:r>
    </w:p>
    <w:p w14:paraId="65455E3D">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4.网上挂牌报价时间截止时无人提交有效报价的，网上挂牌不成交，系统自动终止该宗矿业权网上挂牌活动。</w:t>
      </w:r>
    </w:p>
    <w:p w14:paraId="2DB97E9D">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5.网上挂牌报价时间截止时只有1个有效竞</w:t>
      </w:r>
      <w:r>
        <w:rPr>
          <w:rFonts w:ascii="Times New Roman" w:hAnsi="Times New Roman" w:eastAsia="方正仿宋_GBK" w:cs="Times New Roman"/>
          <w:i w:val="0"/>
          <w:iCs w:val="0"/>
          <w:color w:val="000000" w:themeColor="text1"/>
          <w:kern w:val="0"/>
          <w:szCs w:val="21"/>
          <w:highlight w:val="none"/>
          <w14:textFill>
            <w14:solidFill>
              <w14:schemeClr w14:val="tx1"/>
            </w14:solidFill>
          </w14:textFill>
        </w:rPr>
        <w:t>买人报名并报价</w:t>
      </w:r>
      <w:r>
        <w:rPr>
          <w:rFonts w:ascii="Times New Roman" w:hAnsi="Times New Roman" w:eastAsia="方正仿宋_GBK" w:cs="Times New Roman"/>
          <w:color w:val="000000" w:themeColor="text1"/>
          <w:kern w:val="0"/>
          <w:szCs w:val="21"/>
          <w:highlight w:val="none"/>
          <w14:textFill>
            <w14:solidFill>
              <w14:schemeClr w14:val="tx1"/>
            </w14:solidFill>
          </w14:textFill>
        </w:rPr>
        <w:t>，则该竞买人为竞得入选人。</w:t>
      </w:r>
    </w:p>
    <w:p w14:paraId="073E26CD">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6.网上挂牌报价时间截止时，有2个及以上竞买人报名，且有竞买人提交有效报价的。系统进入</w:t>
      </w:r>
      <w:r>
        <w:rPr>
          <w:rFonts w:hint="eastAsia" w:ascii="Times New Roman" w:hAnsi="Times New Roman" w:eastAsia="方正仿宋_GBK" w:cs="Times New Roman"/>
          <w:color w:val="000000" w:themeColor="text1"/>
          <w:kern w:val="0"/>
          <w:szCs w:val="21"/>
          <w:highlight w:val="none"/>
          <w14:textFill>
            <w14:solidFill>
              <w14:schemeClr w14:val="tx1"/>
            </w14:solidFill>
          </w14:textFill>
        </w:rPr>
        <w:t>10</w:t>
      </w:r>
      <w:r>
        <w:rPr>
          <w:rFonts w:ascii="Times New Roman" w:hAnsi="Times New Roman" w:eastAsia="方正仿宋_GBK" w:cs="Times New Roman"/>
          <w:color w:val="000000" w:themeColor="text1"/>
          <w:kern w:val="0"/>
          <w:szCs w:val="21"/>
          <w:highlight w:val="none"/>
          <w14:textFill>
            <w14:solidFill>
              <w14:schemeClr w14:val="tx1"/>
            </w14:solidFill>
          </w14:textFill>
        </w:rPr>
        <w:t>分钟询问期，若无竞买人继续竞价，则挂牌活动结束，</w:t>
      </w:r>
      <w:r>
        <w:rPr>
          <w:rFonts w:ascii="Times New Roman" w:hAnsi="Times New Roman" w:eastAsia="方正仿宋_GBK" w:cs="Times New Roman"/>
          <w:i w:val="0"/>
          <w:iCs w:val="0"/>
          <w:color w:val="262626" w:themeColor="text1" w:themeTint="D9"/>
          <w:kern w:val="0"/>
          <w:szCs w:val="21"/>
          <w:highlight w:val="none"/>
          <w14:textFill>
            <w14:solidFill>
              <w14:schemeClr w14:val="tx1">
                <w14:lumMod w14:val="85000"/>
                <w14:lumOff w14:val="15000"/>
              </w14:schemeClr>
            </w14:solidFill>
          </w14:textFill>
        </w:rPr>
        <w:t>报价最高者</w:t>
      </w:r>
      <w:r>
        <w:rPr>
          <w:rFonts w:ascii="Times New Roman" w:hAnsi="Times New Roman" w:eastAsia="方正仿宋_GBK" w:cs="Times New Roman"/>
          <w:color w:val="000000" w:themeColor="text1"/>
          <w:kern w:val="0"/>
          <w:szCs w:val="21"/>
          <w:highlight w:val="none"/>
          <w14:textFill>
            <w14:solidFill>
              <w14:schemeClr w14:val="tx1"/>
            </w14:solidFill>
          </w14:textFill>
        </w:rPr>
        <w:t>为竞得入选人。若还有继续竞价的，则转入限时竞价阶段。在询问期内同意继续竞价的所有有效竞买人均可在挂牌竞价阶段内参加限时竞价。</w:t>
      </w:r>
    </w:p>
    <w:p w14:paraId="2BB133A8">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7.限时竞价阶段以4分钟倒计时为竞价时限，如在4分钟倒计时内有新的报价，网上交易系统即从接受新的报价起再重新倒计时4分钟。</w:t>
      </w:r>
    </w:p>
    <w:p w14:paraId="08A983F0">
      <w:pPr>
        <w:spacing w:line="360" w:lineRule="exact"/>
        <w:ind w:firstLine="420" w:firstLineChars="200"/>
        <w:rPr>
          <w:rFonts w:ascii="Times New Roman" w:hAnsi="Times New Roman" w:eastAsia="方正仿宋_GBK" w:cs="Times New Roman"/>
          <w:color w:val="000000" w:themeColor="text1"/>
          <w:kern w:val="0"/>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8.4分钟倒计时截止无新的报价，则挂牌活动结束，</w:t>
      </w:r>
      <w:r>
        <w:rPr>
          <w:rFonts w:ascii="Times New Roman" w:hAnsi="Times New Roman" w:eastAsia="方正仿宋_GBK" w:cs="Times New Roman"/>
          <w:i w:val="0"/>
          <w:iCs w:val="0"/>
          <w:color w:val="262626" w:themeColor="text1" w:themeTint="D9"/>
          <w:kern w:val="0"/>
          <w:szCs w:val="21"/>
          <w:highlight w:val="none"/>
          <w14:textFill>
            <w14:solidFill>
              <w14:schemeClr w14:val="tx1">
                <w14:lumMod w14:val="85000"/>
                <w14:lumOff w14:val="15000"/>
              </w14:schemeClr>
            </w14:solidFill>
          </w14:textFill>
        </w:rPr>
        <w:t>报价最高者</w:t>
      </w:r>
      <w:r>
        <w:rPr>
          <w:rFonts w:ascii="Times New Roman" w:hAnsi="Times New Roman" w:eastAsia="方正仿宋_GBK" w:cs="Times New Roman"/>
          <w:color w:val="000000" w:themeColor="text1"/>
          <w:kern w:val="0"/>
          <w:szCs w:val="21"/>
          <w:highlight w:val="none"/>
          <w14:textFill>
            <w14:solidFill>
              <w14:schemeClr w14:val="tx1"/>
            </w14:solidFill>
          </w14:textFill>
        </w:rPr>
        <w:t>为竞得入选人。</w:t>
      </w:r>
    </w:p>
    <w:p w14:paraId="16F116A9">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kern w:val="0"/>
          <w:szCs w:val="21"/>
          <w:highlight w:val="none"/>
          <w14:textFill>
            <w14:solidFill>
              <w14:schemeClr w14:val="tx1"/>
            </w14:solidFill>
          </w14:textFill>
        </w:rPr>
        <w:t>9.网上挂牌结束时，网上交易系统将自动关闭报价通道，并公布竞价结果同时网上交易系统将向竞得入选人自动核发《竞得入选人通知书》</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4858209F">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楷体_GBK" w:cs="方正楷体_GBK"/>
          <w:color w:val="000000" w:themeColor="text1"/>
          <w:szCs w:val="21"/>
          <w:highlight w:val="none"/>
          <w14:textFill>
            <w14:solidFill>
              <w14:schemeClr w14:val="tx1"/>
            </w14:solidFill>
          </w14:textFill>
        </w:rPr>
        <w:t>（三）成交确认书签订：</w:t>
      </w:r>
      <w:r>
        <w:rPr>
          <w:rFonts w:ascii="Times New Roman" w:hAnsi="Times New Roman" w:eastAsia="方正仿宋_GBK" w:cs="Times New Roman"/>
          <w:color w:val="000000" w:themeColor="text1"/>
          <w:szCs w:val="21"/>
          <w:highlight w:val="none"/>
          <w14:textFill>
            <w14:solidFill>
              <w14:schemeClr w14:val="tx1"/>
            </w14:solidFill>
          </w14:textFill>
        </w:rPr>
        <w:t>该宗采矿权网上交易实行竞买资格前审</w:t>
      </w:r>
      <w:r>
        <w:rPr>
          <w:rFonts w:hint="eastAsia" w:ascii="Times New Roman" w:hAnsi="Times New Roman" w:eastAsia="方正仿宋_GBK" w:cs="Times New Roman"/>
          <w:color w:val="000000" w:themeColor="text1"/>
          <w:szCs w:val="21"/>
          <w:highlight w:val="none"/>
          <w14:textFill>
            <w14:solidFill>
              <w14:schemeClr w14:val="tx1"/>
            </w14:solidFill>
          </w14:textFill>
        </w:rPr>
        <w:t>制度</w:t>
      </w:r>
      <w:r>
        <w:rPr>
          <w:rFonts w:ascii="Times New Roman" w:hAnsi="Times New Roman" w:eastAsia="方正仿宋_GBK" w:cs="Times New Roman"/>
          <w:color w:val="000000" w:themeColor="text1"/>
          <w:szCs w:val="21"/>
          <w:highlight w:val="none"/>
          <w14:textFill>
            <w14:solidFill>
              <w14:schemeClr w14:val="tx1"/>
            </w14:solidFill>
          </w14:textFill>
        </w:rPr>
        <w:t>，竞得入选人须在竞价完成后2个工作日内持《</w:t>
      </w:r>
      <w:r>
        <w:rPr>
          <w:rFonts w:ascii="Times New Roman" w:hAnsi="Times New Roman" w:eastAsia="方正仿宋_GBK" w:cs="Times New Roman"/>
          <w:color w:val="000000" w:themeColor="text1"/>
          <w:kern w:val="0"/>
          <w:szCs w:val="21"/>
          <w:highlight w:val="none"/>
          <w14:textFill>
            <w14:solidFill>
              <w14:schemeClr w14:val="tx1"/>
            </w14:solidFill>
          </w14:textFill>
        </w:rPr>
        <w:t>竞得入选人通知书</w:t>
      </w:r>
      <w:r>
        <w:rPr>
          <w:rFonts w:ascii="Times New Roman" w:hAnsi="Times New Roman" w:eastAsia="方正仿宋_GBK" w:cs="Times New Roman"/>
          <w:color w:val="000000" w:themeColor="text1"/>
          <w:szCs w:val="21"/>
          <w:highlight w:val="none"/>
          <w14:textFill>
            <w14:solidFill>
              <w14:schemeClr w14:val="tx1"/>
            </w14:solidFill>
          </w14:textFill>
        </w:rPr>
        <w:t>》及报名资料纸质件与重庆市公共资源交易中心签订《采矿权出让成交确认书》。</w:t>
      </w:r>
    </w:p>
    <w:p w14:paraId="714301B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楷体_GBK" w:cs="方正楷体_GBK"/>
          <w:color w:val="000000" w:themeColor="text1"/>
          <w:kern w:val="0"/>
          <w:szCs w:val="21"/>
          <w:highlight w:val="none"/>
          <w14:textFill>
            <w14:solidFill>
              <w14:schemeClr w14:val="tx1"/>
            </w14:solidFill>
          </w14:textFill>
        </w:rPr>
        <w:t>（四）成交公示：</w:t>
      </w:r>
      <w:r>
        <w:rPr>
          <w:rFonts w:ascii="Times New Roman" w:hAnsi="Times New Roman" w:eastAsia="方正仿宋_GBK" w:cs="Times New Roman"/>
          <w:color w:val="000000" w:themeColor="text1"/>
          <w:kern w:val="0"/>
          <w:szCs w:val="21"/>
          <w:highlight w:val="none"/>
          <w14:textFill>
            <w14:solidFill>
              <w14:schemeClr w14:val="tx1"/>
            </w14:solidFill>
          </w14:textFill>
        </w:rPr>
        <w:t>挂牌成交后</w:t>
      </w:r>
      <w:r>
        <w:rPr>
          <w:rFonts w:ascii="Times New Roman" w:hAnsi="Times New Roman" w:eastAsia="方正仿宋_GBK" w:cs="Times New Roman"/>
          <w:color w:val="000000" w:themeColor="text1"/>
          <w:szCs w:val="21"/>
          <w:highlight w:val="none"/>
          <w14:textFill>
            <w14:solidFill>
              <w14:schemeClr w14:val="tx1"/>
            </w14:solidFill>
          </w14:textFill>
        </w:rPr>
        <w:t>的竞得人按规定即时签订《成交确认书》，成交结果在相关网站公示10个工作日。</w:t>
      </w:r>
    </w:p>
    <w:p w14:paraId="6DD7819B">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楷体_GBK" w:cs="方正楷体_GBK"/>
          <w:color w:val="000000" w:themeColor="text1"/>
          <w:szCs w:val="21"/>
          <w:highlight w:val="none"/>
          <w14:textFill>
            <w14:solidFill>
              <w14:schemeClr w14:val="tx1"/>
            </w14:solidFill>
          </w14:textFill>
        </w:rPr>
        <w:t>（五）网上挂牌程序及竞得方式按照国家及重庆市有关规定执行。</w:t>
      </w:r>
      <w:r>
        <w:rPr>
          <w:rFonts w:ascii="Times New Roman" w:hAnsi="Times New Roman" w:eastAsia="方正仿宋_GBK" w:cs="Times New Roman"/>
          <w:color w:val="000000" w:themeColor="text1"/>
          <w:szCs w:val="21"/>
          <w:highlight w:val="none"/>
          <w14:textFill>
            <w14:solidFill>
              <w14:schemeClr w14:val="tx1"/>
            </w14:solidFill>
          </w14:textFill>
        </w:rPr>
        <w:t>如在挂牌程序中，本采矿权因监管部门要求需终止交易行为的，在告知竞买人后，退还采矿权竞买人已交纳的竞买保证金。</w:t>
      </w:r>
    </w:p>
    <w:p w14:paraId="068FA53B">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六、出让收益的缴纳</w:t>
      </w:r>
    </w:p>
    <w:p w14:paraId="68849E91">
      <w:pPr>
        <w:spacing w:line="360" w:lineRule="exact"/>
        <w:ind w:firstLine="420" w:firstLineChars="200"/>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采矿权出让收益按下列方式缴纳。</w:t>
      </w:r>
    </w:p>
    <w:p w14:paraId="73C27562">
      <w:pPr>
        <w:spacing w:line="360" w:lineRule="exact"/>
        <w:ind w:firstLine="420" w:firstLineChars="200"/>
        <w:rPr>
          <w:rFonts w:hint="default" w:ascii="Times New Roman" w:hAnsi="Times New Roman" w:eastAsia="方正仿宋_GBK" w:cs="Times New Roman"/>
          <w:color w:val="auto"/>
          <w:sz w:val="21"/>
          <w:szCs w:val="21"/>
          <w:highlight w:val="none"/>
        </w:rPr>
      </w:pPr>
      <w:r>
        <w:rPr>
          <w:rFonts w:hint="default" w:ascii="Times New Roman" w:hAnsi="Times New Roman" w:eastAsia="方正仿宋_GBK" w:cs="Times New Roman"/>
          <w:color w:val="auto"/>
          <w:sz w:val="21"/>
          <w:szCs w:val="21"/>
          <w:highlight w:val="none"/>
        </w:rPr>
        <w:t>该宗采矿权按照出让金额形式征收出让收益，出让收益首次征收比例为10%，竞得人自愿一次性缴清的除外；剩余部分按年度分</w:t>
      </w:r>
      <w:r>
        <w:rPr>
          <w:rFonts w:hint="default" w:ascii="Times New Roman" w:hAnsi="Times New Roman" w:eastAsia="方正仿宋_GBK" w:cs="Times New Roman"/>
          <w:color w:val="auto"/>
          <w:sz w:val="21"/>
          <w:szCs w:val="21"/>
          <w:highlight w:val="none"/>
          <w:lang w:val="en-US" w:eastAsia="zh-CN"/>
        </w:rPr>
        <w:t>6</w:t>
      </w:r>
      <w:r>
        <w:rPr>
          <w:rFonts w:hint="default" w:ascii="Times New Roman" w:hAnsi="Times New Roman" w:eastAsia="方正仿宋_GBK" w:cs="Times New Roman"/>
          <w:color w:val="auto"/>
          <w:sz w:val="21"/>
          <w:szCs w:val="21"/>
          <w:highlight w:val="none"/>
        </w:rPr>
        <w:t>期均摊缴清，竞得人自愿减少分期缴纳年限的除外。</w:t>
      </w:r>
    </w:p>
    <w:p w14:paraId="710437ED">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default" w:ascii="Times New Roman" w:hAnsi="Times New Roman" w:eastAsia="方正仿宋_GBK" w:cs="Times New Roman"/>
          <w:color w:val="auto"/>
          <w:sz w:val="21"/>
          <w:szCs w:val="21"/>
          <w:highlight w:val="none"/>
        </w:rPr>
        <w:t>一次性缴纳和分期缴纳出让收益仅为缴款方式的选择，与采矿权人是否动用或实际动用资源储量无关，合同生效后，缴纳全部出让收益为采矿权人的义务</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0C80A248">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七、风险提示</w:t>
      </w:r>
    </w:p>
    <w:p w14:paraId="4EDBE88D">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000000" w:themeColor="text1"/>
          <w:szCs w:val="21"/>
          <w:highlight w:val="none"/>
          <w14:textFill>
            <w14:solidFill>
              <w14:schemeClr w14:val="tx1"/>
            </w14:solidFill>
          </w14:textFill>
        </w:rPr>
        <w:t>拟出让</w:t>
      </w:r>
      <w:r>
        <w:rPr>
          <w:rFonts w:ascii="Times New Roman" w:hAnsi="Times New Roman" w:eastAsia="方正仿宋_GBK" w:cs="Times New Roman"/>
          <w:color w:val="000000" w:themeColor="text1"/>
          <w:szCs w:val="21"/>
          <w:highlight w:val="none"/>
          <w14:textFill>
            <w14:solidFill>
              <w14:schemeClr w14:val="tx1"/>
            </w14:solidFill>
          </w14:textFill>
        </w:rPr>
        <w:t>采矿权现状和出让文件已完全认可并自愿承担所有风险。</w:t>
      </w:r>
    </w:p>
    <w:p w14:paraId="1B19151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（二）有关该宗采矿权的用地、用水、用电、公路、环保、基础设施等工作，由竞得人自行负责解决并依法完善相关手续。</w:t>
      </w:r>
    </w:p>
    <w:p w14:paraId="5D3FE39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（三）若竞得人竞得该宗采矿权后，在办理采矿登记前进行安全、环境评价等认定为不适宜开采的，该宗采矿权按不成交处理。</w:t>
      </w:r>
    </w:p>
    <w:p w14:paraId="1EDEE7FB">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（四）网络安全风险提示</w:t>
      </w:r>
      <w:r>
        <w:rPr>
          <w:rFonts w:hint="eastAsia" w:ascii="Times New Roman" w:hAnsi="Times New Roman" w:eastAsia="方正仿宋_GBK" w:cs="Times New Roman"/>
          <w:color w:val="000000" w:themeColor="text1"/>
          <w:szCs w:val="21"/>
          <w:highlight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申请人或竞得人网上报名行为所产生的法律后果，由申请人或竞得人自行承担。</w:t>
      </w:r>
    </w:p>
    <w:p w14:paraId="118E4AE6">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1.操作系统请使用Win10及以上；浏览器请使用Edge浏览器，其它操作系统与浏览器可能会影响申请人正常参与网上报名活动。因浏览器使用不当引致的后果由申请人自行承担。</w:t>
      </w:r>
    </w:p>
    <w:p w14:paraId="1C49F41A">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14:paraId="3ED5E76D">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因网上交易系统出现故障，造成采矿权网上交易出现异常情况的，按照《重庆市国有建设用地使用权和矿业权网上交易应急处置暂行规定》的有关规定进行处置。</w:t>
      </w:r>
    </w:p>
    <w:p w14:paraId="03FDEDF4">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八、违约责任、公共资源交易领域失信联合惩戒相关提示</w:t>
      </w:r>
    </w:p>
    <w:p w14:paraId="082F15A2">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36F2C088">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（二）有下列情形之一的，视为竞买人、竞得人违约，竞得结果无效，并将其列入失信联合惩戒名单、竞买保证金不予退还，出让方有权不再签订出让合同或解除合同：</w:t>
      </w:r>
    </w:p>
    <w:p w14:paraId="14CB1EB9">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1.竞买人之间串通报价，损害国家利益、社会公共利益或者他人合法权益的；</w:t>
      </w:r>
    </w:p>
    <w:p w14:paraId="7DDAC3C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2.竞买人弄虚作假，骗取交易资格或竞得的；</w:t>
      </w:r>
    </w:p>
    <w:p w14:paraId="319F130F">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3.采取行贿或其他不正当手段竞得的；</w:t>
      </w:r>
    </w:p>
    <w:p w14:paraId="36FBC54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4.竞得人逾期不签订或者拒绝签订成交确认书的；</w:t>
      </w:r>
    </w:p>
    <w:p w14:paraId="76AC4D00">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5.竞得人逾期不签订或者拒绝签订出让合同的；</w:t>
      </w:r>
    </w:p>
    <w:p w14:paraId="4F029F85">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6.其他依法应当认定为违约的情形。</w:t>
      </w:r>
    </w:p>
    <w:p w14:paraId="56FCE95B">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九、出让合同签订事宜说明</w:t>
      </w:r>
    </w:p>
    <w:p w14:paraId="151AD12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6949DFD2">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1.采矿权出让合同签订申请书（原件1份）；</w:t>
      </w:r>
    </w:p>
    <w:p w14:paraId="09A229D2">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2.采矿权成交确认书（复印件1份）；</w:t>
      </w:r>
    </w:p>
    <w:p w14:paraId="2DB118D8">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3.工商营业执照副本（复印件1份）；</w:t>
      </w:r>
    </w:p>
    <w:p w14:paraId="6AD600F0">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4.法人身份证明（复印件1份）；</w:t>
      </w:r>
    </w:p>
    <w:p w14:paraId="29E92BA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5.法人不能亲自办理的应提供《授权委托书》（原件1份）；</w:t>
      </w:r>
    </w:p>
    <w:p w14:paraId="5FCF27F1">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6.受托人身份证明（复印件1份）；</w:t>
      </w:r>
    </w:p>
    <w:p w14:paraId="02D941F3">
      <w:pPr>
        <w:spacing w:line="360" w:lineRule="exact"/>
        <w:ind w:firstLine="420" w:firstLineChars="200"/>
        <w:rPr>
          <w:rFonts w:ascii="Times New Roman" w:hAnsi="Times New Roman" w:eastAsia="方正仿宋_GBK" w:cs="Times New Roman"/>
          <w:b/>
          <w:bCs/>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7.按照成交结果完善的《重庆市采矿权出让合同》签章件6份（原件）。</w:t>
      </w:r>
    </w:p>
    <w:p w14:paraId="66BCFC07">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十、对交易矿业权异议的处理方式</w:t>
      </w:r>
    </w:p>
    <w:p w14:paraId="48571BC1">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对本次出让的采矿权存有异议的，应在</w:t>
      </w:r>
      <w:r>
        <w:rPr>
          <w:rFonts w:hint="eastAsia" w:ascii="Times New Roman" w:hAnsi="Times New Roman" w:eastAsia="方正仿宋_GBK" w:cs="Times New Roman"/>
          <w:color w:val="262626" w:themeColor="text1" w:themeTint="D9"/>
          <w:szCs w:val="21"/>
          <w:highlight w:val="none"/>
          <w14:textFill>
            <w14:solidFill>
              <w14:schemeClr w14:val="tx1">
                <w14:lumMod w14:val="85000"/>
                <w14:lumOff w14:val="15000"/>
              </w14:schemeClr>
            </w14:solidFill>
          </w14:textFill>
        </w:rPr>
        <w:t>采矿权出让</w:t>
      </w:r>
      <w:r>
        <w:rPr>
          <w:rFonts w:ascii="Times New Roman" w:hAnsi="Times New Roman" w:eastAsia="方正仿宋_GBK" w:cs="Times New Roman"/>
          <w:color w:val="000000" w:themeColor="text1"/>
          <w:szCs w:val="21"/>
          <w:highlight w:val="none"/>
          <w14:textFill>
            <w14:solidFill>
              <w14:schemeClr w14:val="tx1"/>
            </w14:solidFill>
          </w14:textFill>
        </w:rPr>
        <w:t>公告期截止前以书面方式向</w:t>
      </w:r>
      <w:r>
        <w:rPr>
          <w:rFonts w:hint="eastAsia" w:ascii="Times New Roman" w:hAnsi="Times New Roman" w:eastAsia="方正仿宋_GBK" w:cs="Times New Roman"/>
          <w:color w:val="000000" w:themeColor="text1"/>
          <w:szCs w:val="21"/>
          <w:highlight w:val="none"/>
          <w14:textFill>
            <w14:solidFill>
              <w14:schemeClr w14:val="tx1"/>
            </w14:solidFill>
          </w14:textFill>
        </w:rPr>
        <w:t>重庆市</w:t>
      </w:r>
      <w:r>
        <w:rPr>
          <w:rFonts w:hint="eastAsia" w:ascii="Times New Roman" w:hAnsi="Times New Roman" w:eastAsia="方正仿宋_GBK" w:cs="Times New Roman"/>
          <w:color w:val="262626" w:themeColor="text1" w:themeTint="D9"/>
          <w:sz w:val="22"/>
          <w:highlight w:val="none"/>
          <w:u w:val="none"/>
          <w:lang w:val="en-US" w:eastAsia="zh-CN"/>
          <w14:textFill>
            <w14:solidFill>
              <w14:schemeClr w14:val="tx1">
                <w14:lumMod w14:val="85000"/>
                <w14:lumOff w14:val="15000"/>
              </w14:schemeClr>
            </w14:solidFill>
          </w14:textFill>
        </w:rPr>
        <w:t>铜梁区</w:t>
      </w:r>
      <w:r>
        <w:rPr>
          <w:rFonts w:hint="eastAsia"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 xml:space="preserve"> </w:t>
      </w:r>
      <w:r>
        <w:rPr>
          <w:rFonts w:ascii="Times New Roman" w:hAnsi="Times New Roman" w:eastAsia="方正仿宋_GBK" w:cs="Times New Roman"/>
          <w:color w:val="000000" w:themeColor="text1"/>
          <w:szCs w:val="21"/>
          <w:highlight w:val="none"/>
          <w:u w:val="none"/>
          <w14:textFill>
            <w14:solidFill>
              <w14:schemeClr w14:val="tx1"/>
            </w14:solidFill>
          </w14:textFill>
        </w:rPr>
        <w:t>规划和自然资源局提出（联系人：</w:t>
      </w:r>
      <w:r>
        <w:rPr>
          <w:rFonts w:hint="eastAsia" w:ascii="Times New Roman" w:hAnsi="Times New Roman" w:eastAsia="方正仿宋_GBK" w:cs="Times New Roman"/>
          <w:color w:val="262626" w:themeColor="text1" w:themeTint="D9"/>
          <w:sz w:val="22"/>
          <w:highlight w:val="none"/>
          <w:u w:val="none"/>
          <w:lang w:val="en-US" w:eastAsia="zh-CN"/>
          <w14:textFill>
            <w14:solidFill>
              <w14:schemeClr w14:val="tx1">
                <w14:lumMod w14:val="85000"/>
                <w14:lumOff w14:val="15000"/>
              </w14:schemeClr>
            </w14:solidFill>
          </w14:textFill>
        </w:rPr>
        <w:t>徐老师</w:t>
      </w:r>
      <w:r>
        <w:rPr>
          <w:rFonts w:ascii="Times New Roman" w:hAnsi="Times New Roman" w:eastAsia="方正仿宋_GBK" w:cs="Times New Roman"/>
          <w:color w:val="000000" w:themeColor="text1"/>
          <w:szCs w:val="21"/>
          <w:highlight w:val="none"/>
          <w:u w:val="none"/>
          <w14:textFill>
            <w14:solidFill>
              <w14:schemeClr w14:val="tx1"/>
            </w14:solidFill>
          </w14:textFill>
        </w:rPr>
        <w:t>，联系电话：</w:t>
      </w:r>
      <w:r>
        <w:rPr>
          <w:rFonts w:hint="eastAsia" w:ascii="Times New Roman" w:hAnsi="Times New Roman" w:cs="Times New Roman"/>
          <w:color w:val="262626" w:themeColor="text1" w:themeTint="D9"/>
          <w:sz w:val="22"/>
          <w:highlight w:val="none"/>
          <w:u w:val="none"/>
          <w14:textFill>
            <w14:solidFill>
              <w14:schemeClr w14:val="tx1">
                <w14:lumMod w14:val="85000"/>
                <w14:lumOff w14:val="15000"/>
              </w14:schemeClr>
            </w14:solidFill>
          </w14:textFill>
        </w:rPr>
        <w:t>023-4563273</w:t>
      </w:r>
      <w:r>
        <w:rPr>
          <w:rFonts w:hint="eastAsia" w:ascii="Times New Roman" w:hAnsi="Times New Roman" w:cs="Times New Roman"/>
          <w:color w:val="262626" w:themeColor="text1" w:themeTint="D9"/>
          <w:sz w:val="22"/>
          <w:highlight w:val="none"/>
          <w:u w:val="none"/>
          <w:lang w:val="en-US" w:eastAsia="zh-CN"/>
          <w14:textFill>
            <w14:solidFill>
              <w14:schemeClr w14:val="tx1">
                <w14:lumMod w14:val="85000"/>
                <w14:lumOff w14:val="15000"/>
              </w14:schemeClr>
            </w14:solidFill>
          </w14:textFill>
        </w:rPr>
        <w:t>0</w:t>
      </w:r>
      <w:r>
        <w:rPr>
          <w:rFonts w:ascii="Times New Roman" w:hAnsi="Times New Roman" w:eastAsia="方正仿宋_GBK" w:cs="Times New Roman"/>
          <w:color w:val="000000" w:themeColor="text1"/>
          <w:szCs w:val="21"/>
          <w:highlight w:val="none"/>
          <w:u w:val="none"/>
          <w14:textFill>
            <w14:solidFill>
              <w14:schemeClr w14:val="tx1"/>
            </w14:solidFill>
          </w14:textFill>
        </w:rPr>
        <w:t>）</w:t>
      </w:r>
      <w:r>
        <w:rPr>
          <w:rFonts w:ascii="Times New Roman" w:hAnsi="Times New Roman" w:eastAsia="方正仿宋_GBK" w:cs="Times New Roman"/>
          <w:color w:val="000000" w:themeColor="text1"/>
          <w:szCs w:val="21"/>
          <w:highlight w:val="none"/>
          <w14:textFill>
            <w14:solidFill>
              <w14:schemeClr w14:val="tx1"/>
            </w14:solidFill>
          </w14:textFill>
        </w:rPr>
        <w:t>。根据所提异议的具体情况，按照《矿业权出让交易规则》（自然资规〔2023〕1号）等相关规定进行妥善处置。</w:t>
      </w:r>
    </w:p>
    <w:p w14:paraId="53E04E0B">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十一、交易中止或终止</w:t>
      </w:r>
    </w:p>
    <w:p w14:paraId="62FD9FF9">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（一）有下列情形之一的，市公共资源交易中心将发布中止网上交易公告，并中止网上交易活动：</w:t>
      </w:r>
    </w:p>
    <w:p w14:paraId="62B20261">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1.公告公示期间发现出让的矿业权权属争议尚未解决的；</w:t>
      </w:r>
    </w:p>
    <w:p w14:paraId="799D47C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2.竞得人有矿产资源违法行为的行政处罚逾期不履行的；</w:t>
      </w:r>
    </w:p>
    <w:p w14:paraId="4823668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3.因不可抗力或者政策变化应当中止交易的其他情形。</w:t>
      </w:r>
    </w:p>
    <w:p w14:paraId="1049F0C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（二）有下列情形之一的，市公共资源交易中心将发布终止网上交易公告，并终止网上交易活动：</w:t>
      </w:r>
    </w:p>
    <w:p w14:paraId="69BED552">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1.出让人因有关政策规定、矿业权出让所依据的客观情况等发生重大变化提出终止交易</w:t>
      </w:r>
      <w:r>
        <w:rPr>
          <w:rFonts w:hint="eastAsia" w:ascii="Times New Roman" w:hAnsi="Times New Roman" w:eastAsia="方正仿宋_GBK" w:cs="Times New Roman"/>
          <w:color w:val="000000" w:themeColor="text1"/>
          <w:szCs w:val="21"/>
          <w:highlight w:val="none"/>
          <w14:textFill>
            <w14:solidFill>
              <w14:schemeClr w14:val="tx1"/>
            </w14:solidFill>
          </w14:textFill>
        </w:rPr>
        <w:t>的</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502AAAD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2.因不可抗力应当终止交易</w:t>
      </w:r>
      <w:r>
        <w:rPr>
          <w:rFonts w:hint="eastAsia" w:ascii="Times New Roman" w:hAnsi="Times New Roman" w:eastAsia="方正仿宋_GBK" w:cs="Times New Roman"/>
          <w:color w:val="000000" w:themeColor="text1"/>
          <w:szCs w:val="21"/>
          <w:highlight w:val="none"/>
          <w14:textFill>
            <w14:solidFill>
              <w14:schemeClr w14:val="tx1"/>
            </w14:solidFill>
          </w14:textFill>
        </w:rPr>
        <w:t>的</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7709ED3E">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3.法律法规规定的其他情形。</w:t>
      </w:r>
    </w:p>
    <w:p w14:paraId="2A02DB33">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（三）依法应当中止或者终止网上交易活动的其他情形：</w:t>
      </w:r>
    </w:p>
    <w:p w14:paraId="4F52FC77">
      <w:pPr>
        <w:spacing w:line="360" w:lineRule="exact"/>
        <w:ind w:firstLine="420" w:firstLineChars="200"/>
        <w:rPr>
          <w:rFonts w:ascii="Times New Roman" w:hAnsi="Times New Roman" w:eastAsia="方正仿宋_GBK" w:cs="Times New Roman"/>
          <w:color w:val="000000" w:themeColor="text1"/>
          <w:spacing w:val="-6"/>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1.</w:t>
      </w:r>
      <w:r>
        <w:rPr>
          <w:rFonts w:ascii="Times New Roman" w:hAnsi="Times New Roman" w:eastAsia="方正仿宋_GBK" w:cs="Times New Roman"/>
          <w:color w:val="000000" w:themeColor="text1"/>
          <w:spacing w:val="-6"/>
          <w:szCs w:val="21"/>
          <w:highlight w:val="none"/>
          <w14:textFill>
            <w14:solidFill>
              <w14:schemeClr w14:val="tx1"/>
            </w14:solidFill>
          </w14:textFill>
        </w:rPr>
        <w:t>司法机关、监察机关依法要求中止或者终止网上交易活动的；</w:t>
      </w:r>
    </w:p>
    <w:p w14:paraId="10A9B704">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2.网上交易系统软、硬件故障，网上交易系统网络专线故障，网上交易CA认证系统故障，银行保证金交纳系统故障等，导致网上交易系统不能正常运行的；</w:t>
      </w:r>
    </w:p>
    <w:p w14:paraId="28FDD36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3.因网络入侵等非可控因素，导致网上交易系统不能正常运行的。</w:t>
      </w:r>
    </w:p>
    <w:p w14:paraId="5A401051">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1A0294BA">
      <w:pPr>
        <w:spacing w:line="360" w:lineRule="exact"/>
        <w:ind w:firstLine="420" w:firstLineChars="200"/>
        <w:rPr>
          <w:rFonts w:ascii="Times New Roman" w:hAnsi="Times New Roman" w:eastAsia="方正黑体_GBK" w:cs="Times New Roman"/>
          <w:bCs/>
          <w:color w:val="000000" w:themeColor="text1"/>
          <w:szCs w:val="21"/>
          <w:highlight w:val="none"/>
          <w14:textFill>
            <w14:solidFill>
              <w14:schemeClr w14:val="tx1"/>
            </w14:solidFill>
          </w14:textFill>
        </w:rPr>
      </w:pPr>
      <w:r>
        <w:rPr>
          <w:rFonts w:ascii="Times New Roman" w:hAnsi="Times New Roman" w:eastAsia="方正黑体_GBK" w:cs="Times New Roman"/>
          <w:bCs/>
          <w:color w:val="000000" w:themeColor="text1"/>
          <w:szCs w:val="21"/>
          <w:highlight w:val="none"/>
          <w14:textFill>
            <w14:solidFill>
              <w14:schemeClr w14:val="tx1"/>
            </w14:solidFill>
          </w14:textFill>
        </w:rPr>
        <w:t>十二、其他重要提示</w:t>
      </w:r>
    </w:p>
    <w:p w14:paraId="1CB7DEDC">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w:t>
      </w:r>
      <w:r>
        <w:rPr>
          <w:rFonts w:hint="eastAsia" w:ascii="Times New Roman" w:hAnsi="Times New Roman" w:eastAsia="方正仿宋_GBK" w:cs="Times New Roman"/>
          <w:color w:val="000000" w:themeColor="text1"/>
          <w:szCs w:val="21"/>
          <w:highlight w:val="none"/>
          <w14:textFill>
            <w14:solidFill>
              <w14:schemeClr w14:val="tx1"/>
            </w14:solidFill>
          </w14:textFill>
        </w:rPr>
        <w:t>一</w:t>
      </w:r>
      <w:r>
        <w:rPr>
          <w:rFonts w:ascii="Times New Roman" w:hAnsi="Times New Roman" w:eastAsia="方正仿宋_GBK" w:cs="Times New Roman"/>
          <w:color w:val="000000" w:themeColor="text1"/>
          <w:szCs w:val="21"/>
          <w:highlight w:val="none"/>
          <w14:textFill>
            <w14:solidFill>
              <w14:schemeClr w14:val="tx1"/>
            </w14:solidFill>
          </w14:textFill>
        </w:rPr>
        <w:t>）竞得人</w:t>
      </w:r>
      <w:r>
        <w:rPr>
          <w:rFonts w:hint="eastAsia" w:ascii="Times New Roman" w:hAnsi="Times New Roman" w:eastAsia="方正仿宋_GBK" w:cs="Times New Roman"/>
          <w:color w:val="000000" w:themeColor="text1"/>
          <w:szCs w:val="21"/>
          <w:highlight w:val="none"/>
          <w14:textFill>
            <w14:solidFill>
              <w14:schemeClr w14:val="tx1"/>
            </w14:solidFill>
          </w14:textFill>
        </w:rPr>
        <w:t>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r>
        <w:rPr>
          <w:rFonts w:ascii="Times New Roman" w:hAnsi="Times New Roman" w:eastAsia="方正仿宋_GBK" w:cs="Times New Roman"/>
          <w:color w:val="000000" w:themeColor="text1"/>
          <w:szCs w:val="21"/>
          <w:highlight w:val="none"/>
          <w14:textFill>
            <w14:solidFill>
              <w14:schemeClr w14:val="tx1"/>
            </w14:solidFill>
          </w14:textFill>
        </w:rPr>
        <w:t>。</w:t>
      </w:r>
    </w:p>
    <w:p w14:paraId="4C10AA67">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2316DC5C">
      <w:pPr>
        <w:spacing w:line="360" w:lineRule="exact"/>
        <w:ind w:firstLine="420" w:firstLineChars="200"/>
        <w:rPr>
          <w:rFonts w:hint="eastAsia"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（三）拟出让采矿权在开采、生产过程中，</w:t>
      </w:r>
      <w:r>
        <w:rPr>
          <w:rFonts w:hint="eastAsia" w:ascii="Times New Roman" w:hAnsi="Times New Roman" w:eastAsia="方正仿宋_GBK" w:cs="Times New Roman"/>
          <w:color w:val="000000" w:themeColor="text1"/>
          <w:szCs w:val="21"/>
          <w:highlight w:val="none"/>
          <w:lang w:val="en-US" w:eastAsia="zh-CN"/>
          <w14:textFill>
            <w14:solidFill>
              <w14:schemeClr w14:val="tx1"/>
            </w14:solidFill>
          </w14:textFill>
        </w:rPr>
        <w:t>如</w:t>
      </w:r>
      <w:r>
        <w:rPr>
          <w:rFonts w:hint="eastAsia" w:ascii="Times New Roman" w:hAnsi="Times New Roman" w:eastAsia="方正仿宋_GBK" w:cs="Times New Roman"/>
          <w:color w:val="000000" w:themeColor="text1"/>
          <w:szCs w:val="21"/>
          <w:highlight w:val="none"/>
          <w14:textFill>
            <w14:solidFill>
              <w14:schemeClr w14:val="tx1"/>
            </w14:solidFill>
          </w14:textFill>
        </w:rPr>
        <w:t>需使用相邻矿业权的道路、设施设备、生产巷道等，竞得人需与相邻矿业权权属人就相关使用事宜进行协商。</w:t>
      </w:r>
    </w:p>
    <w:p w14:paraId="108085E1">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auto"/>
          <w:szCs w:val="21"/>
          <w:highlight w:val="none"/>
        </w:rPr>
        <w:t>（四）竞买申请人须认真详读出让文件，现场踏勘并详细了解出让范围及周边土地、山权、林权、道路、地下管线、水电供给、废渣占地堆放、地表附着物、社群关系等影响资源开采的外部条件以及其他权益补偿情况。竞得人需自行办理林地、安全施工、环境保护、水土保持、矿区生态修复方案批复等其它手续。（重</w:t>
      </w:r>
      <w:r>
        <w:rPr>
          <w:rFonts w:hint="eastAsia" w:ascii="Times New Roman" w:hAnsi="Times New Roman" w:eastAsia="方正仿宋_GBK" w:cs="Times New Roman"/>
          <w:color w:val="000000" w:themeColor="text1"/>
          <w:szCs w:val="21"/>
          <w:highlight w:val="none"/>
          <w14:textFill>
            <w14:solidFill>
              <w14:schemeClr w14:val="tx1"/>
            </w14:solidFill>
          </w14:textFill>
        </w:rPr>
        <w:t>庆</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市</w:t>
      </w:r>
      <w:r>
        <w:rPr>
          <w:rFonts w:hint="eastAsia" w:ascii="Times New Roman" w:hAnsi="Times New Roman" w:eastAsia="方正仿宋_GBK" w:cs="Times New Roman"/>
          <w:color w:val="000000" w:themeColor="text1"/>
          <w:szCs w:val="21"/>
          <w:highlight w:val="none"/>
          <w:u w:val="none"/>
          <w:lang w:val="en-US" w:eastAsia="zh-CN"/>
          <w14:textFill>
            <w14:solidFill>
              <w14:schemeClr w14:val="tx1"/>
            </w14:solidFill>
          </w14:textFill>
        </w:rPr>
        <w:t>铜梁</w:t>
      </w:r>
      <w:r>
        <w:rPr>
          <w:rFonts w:hint="eastAsia" w:ascii="Times New Roman" w:hAnsi="Times New Roman" w:eastAsia="方正仿宋_GBK" w:cs="Times New Roman"/>
          <w:color w:val="000000" w:themeColor="text1"/>
          <w:szCs w:val="21"/>
          <w:highlight w:val="none"/>
          <w:u w:val="none"/>
          <w14:textFill>
            <w14:solidFill>
              <w14:schemeClr w14:val="tx1"/>
            </w14:solidFill>
          </w14:textFill>
        </w:rPr>
        <w:t>区规</w:t>
      </w:r>
      <w:r>
        <w:rPr>
          <w:rFonts w:hint="eastAsia" w:ascii="Times New Roman" w:hAnsi="Times New Roman" w:eastAsia="方正仿宋_GBK" w:cs="Times New Roman"/>
          <w:color w:val="000000" w:themeColor="text1"/>
          <w:szCs w:val="21"/>
          <w:highlight w:val="none"/>
          <w14:textFill>
            <w14:solidFill>
              <w14:schemeClr w14:val="tx1"/>
            </w14:solidFill>
          </w14:textFill>
        </w:rPr>
        <w:t>划自然资源局联系人：</w:t>
      </w:r>
      <w:r>
        <w:rPr>
          <w:rFonts w:hint="eastAsia" w:ascii="Times New Roman" w:hAnsi="Times New Roman" w:eastAsia="方正仿宋_GBK" w:cs="Times New Roman"/>
          <w:color w:val="000000" w:themeColor="text1"/>
          <w:szCs w:val="21"/>
          <w:highlight w:val="none"/>
          <w:lang w:val="en-US" w:eastAsia="zh-CN"/>
          <w14:textFill>
            <w14:solidFill>
              <w14:schemeClr w14:val="tx1"/>
            </w14:solidFill>
          </w14:textFill>
        </w:rPr>
        <w:t>徐老师</w:t>
      </w:r>
      <w:r>
        <w:rPr>
          <w:rFonts w:hint="eastAsia" w:ascii="Times New Roman" w:hAnsi="Times New Roman" w:eastAsia="方正仿宋_GBK" w:cs="Times New Roman"/>
          <w:color w:val="000000" w:themeColor="text1"/>
          <w:szCs w:val="21"/>
          <w:highlight w:val="none"/>
          <w14:textFill>
            <w14:solidFill>
              <w14:schemeClr w14:val="tx1"/>
            </w14:solidFill>
          </w14:textFill>
        </w:rPr>
        <w:t>，联系电话：023-45632730）</w:t>
      </w:r>
    </w:p>
    <w:p w14:paraId="75F431BD">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（五）提交竞买申请即视为竞买人对拟出让采矿权现状、出让文件、采矿权出让合同、政策要求等内容已完全认可并自愿承担所有风险。</w:t>
      </w:r>
    </w:p>
    <w:p w14:paraId="70419B71">
      <w:pPr>
        <w:spacing w:line="360" w:lineRule="exact"/>
        <w:ind w:firstLine="420" w:firstLineChars="200"/>
        <w:rPr>
          <w:color w:val="auto"/>
          <w:highlight w:val="none"/>
        </w:rPr>
      </w:pPr>
      <w:r>
        <w:rPr>
          <w:rFonts w:ascii="Times New Roman" w:hAnsi="Times New Roman" w:eastAsia="方正仿宋_GBK" w:cs="Times New Roman"/>
          <w:color w:val="auto"/>
          <w:szCs w:val="21"/>
          <w:highlight w:val="none"/>
        </w:rPr>
        <w:t>（</w:t>
      </w:r>
      <w:r>
        <w:rPr>
          <w:rFonts w:hint="eastAsia" w:ascii="Times New Roman" w:hAnsi="Times New Roman" w:eastAsia="方正仿宋_GBK" w:cs="Times New Roman"/>
          <w:color w:val="auto"/>
          <w:szCs w:val="21"/>
          <w:highlight w:val="none"/>
        </w:rPr>
        <w:t>六</w:t>
      </w:r>
      <w:r>
        <w:rPr>
          <w:rFonts w:ascii="Times New Roman" w:hAnsi="Times New Roman" w:eastAsia="方正仿宋_GBK" w:cs="Times New Roman"/>
          <w:color w:val="auto"/>
          <w:szCs w:val="21"/>
          <w:highlight w:val="none"/>
        </w:rPr>
        <w:t>）</w:t>
      </w:r>
      <w:r>
        <w:rPr>
          <w:rFonts w:hint="eastAsia" w:ascii="Times New Roman" w:hAnsi="Times New Roman" w:eastAsia="方正仿宋_GBK" w:cs="Times New Roman"/>
          <w:color w:val="auto"/>
          <w:szCs w:val="21"/>
          <w:highlight w:val="none"/>
        </w:rPr>
        <w:t>竞得人在签收《成交确认书》之日起5个工作日内需另行支付交易服务费</w:t>
      </w:r>
      <w:r>
        <w:rPr>
          <w:rFonts w:hint="eastAsia" w:ascii="Times New Roman" w:hAnsi="Times New Roman" w:eastAsia="方正仿宋_GBK" w:cs="Times New Roman"/>
          <w:color w:val="auto"/>
          <w:szCs w:val="21"/>
          <w:highlight w:val="none"/>
          <w:u w:val="none"/>
        </w:rPr>
        <w:t>15.30119</w:t>
      </w:r>
      <w:r>
        <w:rPr>
          <w:rFonts w:hint="eastAsia" w:ascii="Times New Roman" w:hAnsi="Times New Roman" w:eastAsia="方正仿宋_GBK" w:cs="Times New Roman"/>
          <w:color w:val="auto"/>
          <w:szCs w:val="21"/>
          <w:highlight w:val="none"/>
        </w:rPr>
        <w:t>万元（暂定，以最终成交价测算为准）。收费标准按《重庆市发展和改革委员会关于矿业权和加工贸易废料交易服务收费有关事项的通知》（渝发改收费</w:t>
      </w:r>
      <w:r>
        <w:rPr>
          <w:rFonts w:ascii="Times New Roman" w:hAnsi="Times New Roman" w:eastAsia="方正仿宋_GBK" w:cs="Times New Roman"/>
          <w:color w:val="auto"/>
          <w:szCs w:val="21"/>
          <w:highlight w:val="none"/>
        </w:rPr>
        <w:t>〔202</w:t>
      </w:r>
      <w:r>
        <w:rPr>
          <w:rFonts w:hint="eastAsia" w:ascii="Times New Roman" w:hAnsi="Times New Roman" w:eastAsia="方正仿宋_GBK" w:cs="Times New Roman"/>
          <w:color w:val="auto"/>
          <w:szCs w:val="21"/>
          <w:highlight w:val="none"/>
          <w:lang w:val="en-US" w:eastAsia="zh-CN"/>
        </w:rPr>
        <w:t>5</w:t>
      </w:r>
      <w:r>
        <w:rPr>
          <w:rFonts w:ascii="Times New Roman" w:hAnsi="Times New Roman" w:eastAsia="方正仿宋_GBK" w:cs="Times New Roman"/>
          <w:color w:val="auto"/>
          <w:szCs w:val="21"/>
          <w:highlight w:val="none"/>
        </w:rPr>
        <w:t>〕</w:t>
      </w:r>
      <w:r>
        <w:rPr>
          <w:rFonts w:hint="eastAsia" w:ascii="Times New Roman" w:hAnsi="Times New Roman" w:eastAsia="方正仿宋_GBK" w:cs="Times New Roman"/>
          <w:color w:val="auto"/>
          <w:szCs w:val="21"/>
          <w:highlight w:val="none"/>
        </w:rPr>
        <w:t>421号）执行。</w:t>
      </w:r>
    </w:p>
    <w:p w14:paraId="02238BFA">
      <w:pPr>
        <w:spacing w:line="360" w:lineRule="exact"/>
        <w:ind w:firstLine="420" w:firstLineChars="200"/>
        <w:rPr>
          <w:rFonts w:ascii="Times New Roman" w:hAnsi="Times New Roman" w:eastAsia="方正仿宋_GBK" w:cs="Times New Roman"/>
          <w:color w:val="auto"/>
          <w:kern w:val="0"/>
          <w:szCs w:val="21"/>
          <w:highlight w:val="none"/>
        </w:rPr>
      </w:pPr>
    </w:p>
    <w:p w14:paraId="7F635D44">
      <w:pPr>
        <w:pStyle w:val="9"/>
        <w:rPr>
          <w:color w:val="auto"/>
          <w:highlight w:val="none"/>
        </w:rPr>
      </w:pPr>
    </w:p>
    <w:p w14:paraId="2C76AC13">
      <w:pPr>
        <w:pStyle w:val="9"/>
        <w:rPr>
          <w:highlight w:val="none"/>
        </w:rPr>
      </w:pPr>
    </w:p>
    <w:p w14:paraId="15A806C8">
      <w:pPr>
        <w:spacing w:line="360" w:lineRule="exact"/>
        <w:rPr>
          <w:rFonts w:ascii="Times New Roman" w:hAnsi="Times New Roman" w:eastAsia="方正仿宋_GBK" w:cs="Times New Roman"/>
          <w:color w:val="000000" w:themeColor="text1"/>
          <w:szCs w:val="21"/>
          <w:highlight w:val="none"/>
          <w14:textFill>
            <w14:solidFill>
              <w14:schemeClr w14:val="tx1"/>
            </w14:solidFill>
          </w14:textFill>
        </w:rPr>
      </w:pPr>
    </w:p>
    <w:p w14:paraId="1965EC84">
      <w:pPr>
        <w:spacing w:line="360" w:lineRule="exact"/>
        <w:ind w:firstLine="420" w:firstLineChars="200"/>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附件：</w:t>
      </w:r>
      <w:r>
        <w:rPr>
          <w:rFonts w:hint="eastAsia" w:ascii="Times New Roman" w:hAnsi="Times New Roman" w:eastAsia="方正仿宋_GBK" w:cs="Times New Roman"/>
          <w:color w:val="000000" w:themeColor="text1"/>
          <w:szCs w:val="21"/>
          <w:highlight w:val="none"/>
          <w14:textFill>
            <w14:solidFill>
              <w14:schemeClr w14:val="tx1"/>
            </w14:solidFill>
          </w14:textFill>
        </w:rPr>
        <w:t>1.</w:t>
      </w:r>
      <w:r>
        <w:rPr>
          <w:rFonts w:ascii="Times New Roman" w:hAnsi="Times New Roman" w:eastAsia="方正仿宋_GBK" w:cs="Times New Roman"/>
          <w:color w:val="000000" w:themeColor="text1"/>
          <w:szCs w:val="21"/>
          <w:highlight w:val="none"/>
          <w14:textFill>
            <w14:solidFill>
              <w14:schemeClr w14:val="tx1"/>
            </w14:solidFill>
          </w14:textFill>
        </w:rPr>
        <w:t>《竞买申请书》</w:t>
      </w:r>
    </w:p>
    <w:p w14:paraId="15BF70C0">
      <w:pPr>
        <w:spacing w:line="360" w:lineRule="exact"/>
        <w:ind w:firstLine="1050" w:firstLineChars="5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2.</w:t>
      </w:r>
      <w:r>
        <w:rPr>
          <w:rFonts w:ascii="Times New Roman" w:hAnsi="Times New Roman" w:eastAsia="方正仿宋_GBK" w:cs="Times New Roman"/>
          <w:color w:val="000000" w:themeColor="text1"/>
          <w:szCs w:val="21"/>
          <w:highlight w:val="none"/>
          <w14:textFill>
            <w14:solidFill>
              <w14:schemeClr w14:val="tx1"/>
            </w14:solidFill>
          </w14:textFill>
        </w:rPr>
        <w:t>《授权委托书》</w:t>
      </w:r>
    </w:p>
    <w:p w14:paraId="36AA1613">
      <w:pPr>
        <w:spacing w:line="360" w:lineRule="exact"/>
        <w:ind w:firstLine="1050" w:firstLineChars="5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3.</w:t>
      </w:r>
      <w:r>
        <w:rPr>
          <w:rFonts w:ascii="Times New Roman" w:hAnsi="Times New Roman" w:eastAsia="方正仿宋_GBK" w:cs="Times New Roman"/>
          <w:color w:val="000000" w:themeColor="text1"/>
          <w:szCs w:val="21"/>
          <w:highlight w:val="none"/>
          <w14:textFill>
            <w14:solidFill>
              <w14:schemeClr w14:val="tx1"/>
            </w14:solidFill>
          </w14:textFill>
        </w:rPr>
        <w:t>重庆市采矿权出让合同（模板）</w:t>
      </w:r>
    </w:p>
    <w:p w14:paraId="648BDF3C">
      <w:pPr>
        <w:spacing w:line="360" w:lineRule="exact"/>
        <w:ind w:firstLine="1050" w:firstLineChars="500"/>
        <w:rPr>
          <w:rFonts w:ascii="Times New Roman" w:hAnsi="Times New Roman" w:eastAsia="方正仿宋_GBK" w:cs="Times New Roman"/>
          <w:color w:val="000000" w:themeColor="text1"/>
          <w:szCs w:val="21"/>
          <w:highlight w:val="none"/>
          <w14:textFill>
            <w14:solidFill>
              <w14:schemeClr w14:val="tx1"/>
            </w14:solidFill>
          </w14:textFill>
        </w:rPr>
      </w:pPr>
      <w:r>
        <w:rPr>
          <w:rFonts w:hint="eastAsia" w:ascii="Times New Roman" w:hAnsi="Times New Roman" w:eastAsia="方正仿宋_GBK" w:cs="Times New Roman"/>
          <w:color w:val="000000" w:themeColor="text1"/>
          <w:szCs w:val="21"/>
          <w:highlight w:val="none"/>
          <w14:textFill>
            <w14:solidFill>
              <w14:schemeClr w14:val="tx1"/>
            </w14:solidFill>
          </w14:textFill>
        </w:rPr>
        <w:t>4.</w:t>
      </w:r>
      <w:r>
        <w:rPr>
          <w:rFonts w:ascii="Times New Roman" w:hAnsi="Times New Roman" w:eastAsia="方正仿宋_GBK" w:cs="Times New Roman"/>
          <w:color w:val="000000" w:themeColor="text1"/>
          <w:szCs w:val="21"/>
          <w:highlight w:val="none"/>
          <w14:textFill>
            <w14:solidFill>
              <w14:schemeClr w14:val="tx1"/>
            </w14:solidFill>
          </w14:textFill>
        </w:rPr>
        <w:t>《成交确认书》</w:t>
      </w:r>
    </w:p>
    <w:p w14:paraId="02FE77CA">
      <w:pPr>
        <w:spacing w:line="360" w:lineRule="exact"/>
        <w:ind w:firstLine="420" w:firstLineChars="200"/>
        <w:jc w:val="right"/>
        <w:rPr>
          <w:rFonts w:ascii="Times New Roman" w:hAnsi="Times New Roman" w:eastAsia="宋体" w:cs="Times New Roman"/>
          <w:color w:val="000000" w:themeColor="text1"/>
          <w:szCs w:val="21"/>
          <w:highlight w:val="none"/>
          <w14:textFill>
            <w14:solidFill>
              <w14:schemeClr w14:val="tx1"/>
            </w14:solidFill>
          </w14:textFill>
        </w:rPr>
      </w:pPr>
    </w:p>
    <w:p w14:paraId="1FBB614E">
      <w:pPr>
        <w:spacing w:line="360" w:lineRule="exact"/>
        <w:ind w:firstLine="420" w:firstLineChars="200"/>
        <w:jc w:val="right"/>
        <w:rPr>
          <w:rFonts w:ascii="Times New Roman" w:hAnsi="Times New Roman" w:eastAsia="方正仿宋_GBK" w:cs="方正仿宋_GBK"/>
          <w:color w:val="000000" w:themeColor="text1"/>
          <w:szCs w:val="21"/>
          <w:highlight w:val="none"/>
          <w14:textFill>
            <w14:solidFill>
              <w14:schemeClr w14:val="tx1"/>
            </w14:solidFill>
          </w14:textFill>
        </w:rPr>
      </w:pPr>
      <w:r>
        <w:rPr>
          <w:rFonts w:hint="eastAsia" w:ascii="Times New Roman" w:hAnsi="Times New Roman" w:eastAsia="方正仿宋_GBK" w:cs="方正仿宋_GBK"/>
          <w:color w:val="000000" w:themeColor="text1"/>
          <w:szCs w:val="21"/>
          <w:highlight w:val="none"/>
          <w:lang w:val="en-US" w:eastAsia="zh-CN"/>
          <w14:textFill>
            <w14:solidFill>
              <w14:schemeClr w14:val="tx1"/>
            </w14:solidFill>
          </w14:textFill>
        </w:rPr>
        <w:t>2025</w:t>
      </w:r>
      <w:r>
        <w:rPr>
          <w:rFonts w:hint="eastAsia" w:ascii="Times New Roman" w:hAnsi="Times New Roman" w:eastAsia="方正仿宋_GBK" w:cs="方正仿宋_GBK"/>
          <w:color w:val="000000" w:themeColor="text1"/>
          <w:szCs w:val="21"/>
          <w:highlight w:val="none"/>
          <w14:textFill>
            <w14:solidFill>
              <w14:schemeClr w14:val="tx1"/>
            </w14:solidFill>
          </w14:textFill>
        </w:rPr>
        <w:t>年</w:t>
      </w:r>
      <w:r>
        <w:rPr>
          <w:rFonts w:hint="eastAsia" w:ascii="Times New Roman" w:hAnsi="Times New Roman" w:eastAsia="方正仿宋_GBK" w:cs="方正仿宋_GBK"/>
          <w:color w:val="000000" w:themeColor="text1"/>
          <w:szCs w:val="21"/>
          <w:highlight w:val="none"/>
          <w:lang w:val="en-US" w:eastAsia="zh-CN"/>
          <w14:textFill>
            <w14:solidFill>
              <w14:schemeClr w14:val="tx1"/>
            </w14:solidFill>
          </w14:textFill>
        </w:rPr>
        <w:t>9</w:t>
      </w:r>
      <w:r>
        <w:rPr>
          <w:rFonts w:hint="eastAsia" w:ascii="Times New Roman" w:hAnsi="Times New Roman" w:eastAsia="方正仿宋_GBK" w:cs="方正仿宋_GBK"/>
          <w:color w:val="000000" w:themeColor="text1"/>
          <w:szCs w:val="21"/>
          <w:highlight w:val="none"/>
          <w14:textFill>
            <w14:solidFill>
              <w14:schemeClr w14:val="tx1"/>
            </w14:solidFill>
          </w14:textFill>
        </w:rPr>
        <w:t>月</w:t>
      </w:r>
      <w:r>
        <w:rPr>
          <w:rFonts w:hint="eastAsia" w:ascii="Times New Roman" w:hAnsi="Times New Roman" w:eastAsia="方正仿宋_GBK" w:cs="方正仿宋_GBK"/>
          <w:color w:val="000000" w:themeColor="text1"/>
          <w:szCs w:val="21"/>
          <w:highlight w:val="none"/>
          <w:lang w:val="en-US" w:eastAsia="zh-CN"/>
          <w14:textFill>
            <w14:solidFill>
              <w14:schemeClr w14:val="tx1"/>
            </w14:solidFill>
          </w14:textFill>
        </w:rPr>
        <w:t>1</w:t>
      </w:r>
      <w:r>
        <w:rPr>
          <w:rFonts w:hint="eastAsia" w:ascii="Times New Roman" w:hAnsi="Times New Roman" w:eastAsia="方正仿宋_GBK" w:cs="方正仿宋_GBK"/>
          <w:color w:val="000000" w:themeColor="text1"/>
          <w:szCs w:val="21"/>
          <w:highlight w:val="none"/>
          <w14:textFill>
            <w14:solidFill>
              <w14:schemeClr w14:val="tx1"/>
            </w14:solidFill>
          </w14:textFill>
        </w:rPr>
        <w:t>日</w:t>
      </w:r>
    </w:p>
    <w:tbl>
      <w:tblPr>
        <w:tblStyle w:val="12"/>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3FA4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trPr>
        <w:tc>
          <w:tcPr>
            <w:tcW w:w="8359" w:type="dxa"/>
          </w:tcPr>
          <w:p w14:paraId="492E9574">
            <w:pPr>
              <w:spacing w:line="360" w:lineRule="exact"/>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竞买申请人声明：</w:t>
            </w:r>
            <w:r>
              <w:rPr>
                <w:rFonts w:ascii="Times New Roman" w:hAnsi="Times New Roman" w:eastAsia="方正仿宋_GBK" w:cs="Times New Roman"/>
                <w:i/>
                <w:color w:val="000000" w:themeColor="text1"/>
                <w:szCs w:val="21"/>
                <w:highlight w:val="none"/>
                <w:u w:val="single"/>
                <w14:textFill>
                  <w14:solidFill>
                    <w14:schemeClr w14:val="tx1"/>
                  </w14:solidFill>
                </w14:textFill>
              </w:rPr>
              <w:t>（填写已自行踏勘、知晓、自愿等声明）</w:t>
            </w:r>
          </w:p>
          <w:p w14:paraId="5CAD0370">
            <w:pPr>
              <w:spacing w:line="360" w:lineRule="exact"/>
              <w:rPr>
                <w:rFonts w:ascii="Times New Roman" w:hAnsi="Times New Roman" w:eastAsia="方正仿宋_GBK" w:cs="Times New Roman"/>
                <w:color w:val="000000" w:themeColor="text1"/>
                <w:szCs w:val="21"/>
                <w:highlight w:val="none"/>
                <w:u w:val="single"/>
                <w14:textFill>
                  <w14:solidFill>
                    <w14:schemeClr w14:val="tx1"/>
                  </w14:solidFill>
                </w14:textFill>
              </w:rPr>
            </w:pPr>
          </w:p>
          <w:p w14:paraId="5926830B">
            <w:pPr>
              <w:spacing w:line="360" w:lineRule="exact"/>
              <w:rPr>
                <w:rFonts w:ascii="Times New Roman" w:hAnsi="Times New Roman" w:eastAsia="方正仿宋_GBK" w:cs="Times New Roman"/>
                <w:color w:val="000000" w:themeColor="text1"/>
                <w:szCs w:val="21"/>
                <w:highlight w:val="none"/>
                <w:u w:val="single"/>
                <w14:textFill>
                  <w14:solidFill>
                    <w14:schemeClr w14:val="tx1"/>
                  </w14:solidFill>
                </w14:textFill>
              </w:rPr>
            </w:pPr>
          </w:p>
          <w:p w14:paraId="6AE34E8A">
            <w:pPr>
              <w:spacing w:line="360" w:lineRule="exact"/>
              <w:rPr>
                <w:rFonts w:ascii="Times New Roman" w:hAnsi="Times New Roman" w:eastAsia="方正仿宋_GBK" w:cs="Times New Roman"/>
                <w:color w:val="000000" w:themeColor="text1"/>
                <w:szCs w:val="21"/>
                <w:highlight w:val="none"/>
                <w:u w:val="single"/>
                <w14:textFill>
                  <w14:solidFill>
                    <w14:schemeClr w14:val="tx1"/>
                  </w14:solidFill>
                </w14:textFill>
              </w:rPr>
            </w:pPr>
          </w:p>
          <w:p w14:paraId="37348340">
            <w:pPr>
              <w:spacing w:line="360" w:lineRule="exact"/>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竞买申请人（盖章）：</w:t>
            </w:r>
          </w:p>
          <w:p w14:paraId="5459FCCA">
            <w:pPr>
              <w:spacing w:line="360" w:lineRule="exact"/>
              <w:jc w:val="center"/>
              <w:rPr>
                <w:rFonts w:ascii="Times New Roman" w:hAnsi="Times New Roman" w:eastAsia="方正仿宋_GBK"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法人代表或授权代理人（签名）：</w:t>
            </w:r>
          </w:p>
          <w:p w14:paraId="5C19BAB6">
            <w:pPr>
              <w:spacing w:line="360" w:lineRule="exact"/>
              <w:jc w:val="center"/>
              <w:rPr>
                <w:rFonts w:ascii="Times New Roman" w:hAnsi="Times New Roman" w:eastAsia="方正仿宋_GBK" w:cs="Times New Roman"/>
                <w:color w:val="000000" w:themeColor="text1"/>
                <w:szCs w:val="21"/>
                <w:highlight w:val="none"/>
                <w14:textFill>
                  <w14:solidFill>
                    <w14:schemeClr w14:val="tx1"/>
                  </w14:solidFill>
                </w14:textFill>
              </w:rPr>
            </w:pPr>
          </w:p>
          <w:p w14:paraId="0D8FC311">
            <w:pPr>
              <w:wordWrap w:val="0"/>
              <w:spacing w:line="360" w:lineRule="exact"/>
              <w:ind w:right="525" w:rightChars="250"/>
              <w:jc w:val="right"/>
              <w:rPr>
                <w:rFonts w:ascii="Times New Roman" w:hAnsi="Times New Roman" w:eastAsia="宋体" w:cs="Times New Roman"/>
                <w:color w:val="000000" w:themeColor="text1"/>
                <w:szCs w:val="21"/>
                <w:highlight w:val="none"/>
                <w14:textFill>
                  <w14:solidFill>
                    <w14:schemeClr w14:val="tx1"/>
                  </w14:solidFill>
                </w14:textFill>
              </w:rPr>
            </w:pPr>
            <w:r>
              <w:rPr>
                <w:rFonts w:ascii="Times New Roman" w:hAnsi="Times New Roman" w:eastAsia="方正仿宋_GBK" w:cs="Times New Roman"/>
                <w:color w:val="000000" w:themeColor="text1"/>
                <w:szCs w:val="21"/>
                <w:highlight w:val="none"/>
                <w14:textFill>
                  <w14:solidFill>
                    <w14:schemeClr w14:val="tx1"/>
                  </w14:solidFill>
                </w14:textFill>
              </w:rPr>
              <w:t>年</w:t>
            </w:r>
            <w:r>
              <w:rPr>
                <w:rFonts w:hint="eastAsia" w:ascii="Times New Roman" w:hAnsi="Times New Roman" w:eastAsia="方正仿宋_GBK" w:cs="Times New Roman"/>
                <w:color w:val="000000" w:themeColor="text1"/>
                <w:szCs w:val="21"/>
                <w:highlight w:val="none"/>
                <w14:textFill>
                  <w14:solidFill>
                    <w14:schemeClr w14:val="tx1"/>
                  </w14:solidFill>
                </w14:textFill>
              </w:rPr>
              <w:t xml:space="preserve">  </w:t>
            </w:r>
            <w:r>
              <w:rPr>
                <w:rFonts w:ascii="Times New Roman" w:hAnsi="Times New Roman" w:eastAsia="方正仿宋_GBK" w:cs="Times New Roman"/>
                <w:color w:val="000000" w:themeColor="text1"/>
                <w:szCs w:val="21"/>
                <w:highlight w:val="none"/>
                <w14:textFill>
                  <w14:solidFill>
                    <w14:schemeClr w14:val="tx1"/>
                  </w14:solidFill>
                </w14:textFill>
              </w:rPr>
              <w:t>月</w:t>
            </w:r>
            <w:r>
              <w:rPr>
                <w:rFonts w:hint="eastAsia" w:ascii="Times New Roman" w:hAnsi="Times New Roman" w:eastAsia="方正仿宋_GBK" w:cs="Times New Roman"/>
                <w:color w:val="000000" w:themeColor="text1"/>
                <w:szCs w:val="21"/>
                <w:highlight w:val="none"/>
                <w14:textFill>
                  <w14:solidFill>
                    <w14:schemeClr w14:val="tx1"/>
                  </w14:solidFill>
                </w14:textFill>
              </w:rPr>
              <w:t xml:space="preserve">  </w:t>
            </w:r>
            <w:r>
              <w:rPr>
                <w:rFonts w:ascii="Times New Roman" w:hAnsi="Times New Roman" w:eastAsia="方正仿宋_GBK" w:cs="Times New Roman"/>
                <w:color w:val="000000" w:themeColor="text1"/>
                <w:szCs w:val="21"/>
                <w:highlight w:val="none"/>
                <w14:textFill>
                  <w14:solidFill>
                    <w14:schemeClr w14:val="tx1"/>
                  </w14:solidFill>
                </w14:textFill>
              </w:rPr>
              <w:t>日</w:t>
            </w:r>
          </w:p>
        </w:tc>
      </w:tr>
    </w:tbl>
    <w:p w14:paraId="56A6C379">
      <w:pPr>
        <w:spacing w:line="360" w:lineRule="exact"/>
        <w:rPr>
          <w:rFonts w:ascii="Times New Roman" w:hAnsi="Times New Roman" w:cs="Times New Roman"/>
          <w:color w:val="000000" w:themeColor="text1"/>
          <w:szCs w:val="21"/>
          <w:highlight w:val="none"/>
          <w14:textFill>
            <w14:solidFill>
              <w14:schemeClr w14:val="tx1"/>
            </w14:solidFill>
          </w14:textFill>
        </w:rPr>
      </w:pPr>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MS Gothic">
    <w:panose1 w:val="020B0609070205080204"/>
    <w:charset w:val="80"/>
    <w:family w:val="modern"/>
    <w:pitch w:val="default"/>
    <w:sig w:usb0="E00002FF" w:usb1="6AC7FDFB" w:usb2="08000012" w:usb3="00000000" w:csb0="4002009F" w:csb1="DFD7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E4AE9">
    <w:pPr>
      <w:pStyle w:val="4"/>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6562BA">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7</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06562BA">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7</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85B1A"/>
    <w:multiLevelType w:val="multilevel"/>
    <w:tmpl w:val="2C585B1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pStyle w:val="8"/>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D81F00"/>
    <w:rsid w:val="00056F82"/>
    <w:rsid w:val="001605A8"/>
    <w:rsid w:val="001A02D2"/>
    <w:rsid w:val="001F0EE0"/>
    <w:rsid w:val="001F7988"/>
    <w:rsid w:val="00234D3B"/>
    <w:rsid w:val="002C4DBD"/>
    <w:rsid w:val="002D16F6"/>
    <w:rsid w:val="0031153E"/>
    <w:rsid w:val="003120C6"/>
    <w:rsid w:val="00442B6B"/>
    <w:rsid w:val="004544D8"/>
    <w:rsid w:val="004C2040"/>
    <w:rsid w:val="004C2684"/>
    <w:rsid w:val="004D6EF9"/>
    <w:rsid w:val="004F3705"/>
    <w:rsid w:val="0051661E"/>
    <w:rsid w:val="00640BCD"/>
    <w:rsid w:val="006654FA"/>
    <w:rsid w:val="006F599B"/>
    <w:rsid w:val="007E37E3"/>
    <w:rsid w:val="007F513F"/>
    <w:rsid w:val="00855EFE"/>
    <w:rsid w:val="00895813"/>
    <w:rsid w:val="008B7E6E"/>
    <w:rsid w:val="009E76FB"/>
    <w:rsid w:val="00A33D89"/>
    <w:rsid w:val="00AE5A54"/>
    <w:rsid w:val="00BE4239"/>
    <w:rsid w:val="00BF6FD4"/>
    <w:rsid w:val="00C21084"/>
    <w:rsid w:val="00C95A9D"/>
    <w:rsid w:val="00D6094F"/>
    <w:rsid w:val="00D81F00"/>
    <w:rsid w:val="00ED76ED"/>
    <w:rsid w:val="00EE39F7"/>
    <w:rsid w:val="00F71415"/>
    <w:rsid w:val="00F86015"/>
    <w:rsid w:val="00FA04F3"/>
    <w:rsid w:val="00FA14CB"/>
    <w:rsid w:val="00FD7AA3"/>
    <w:rsid w:val="0176629F"/>
    <w:rsid w:val="025E05D3"/>
    <w:rsid w:val="02AB4D4C"/>
    <w:rsid w:val="02B57CC4"/>
    <w:rsid w:val="0B1504FC"/>
    <w:rsid w:val="0C3272E5"/>
    <w:rsid w:val="0E0C3961"/>
    <w:rsid w:val="0F4B10E5"/>
    <w:rsid w:val="1077526D"/>
    <w:rsid w:val="114948E8"/>
    <w:rsid w:val="114A5FD2"/>
    <w:rsid w:val="12200F55"/>
    <w:rsid w:val="12DC7A01"/>
    <w:rsid w:val="14F63BA5"/>
    <w:rsid w:val="196255A5"/>
    <w:rsid w:val="1D133C1B"/>
    <w:rsid w:val="1F6B2382"/>
    <w:rsid w:val="1FD8211F"/>
    <w:rsid w:val="20C964CE"/>
    <w:rsid w:val="211A53FC"/>
    <w:rsid w:val="21E43012"/>
    <w:rsid w:val="2233570E"/>
    <w:rsid w:val="234D390B"/>
    <w:rsid w:val="243A2F0D"/>
    <w:rsid w:val="24FC103D"/>
    <w:rsid w:val="253C1BB1"/>
    <w:rsid w:val="254A0553"/>
    <w:rsid w:val="26177D67"/>
    <w:rsid w:val="28AC1435"/>
    <w:rsid w:val="28B940A2"/>
    <w:rsid w:val="29E0531F"/>
    <w:rsid w:val="2B8E5C9C"/>
    <w:rsid w:val="2CA84CD4"/>
    <w:rsid w:val="2DCC1491"/>
    <w:rsid w:val="2F942603"/>
    <w:rsid w:val="2FD25F02"/>
    <w:rsid w:val="305A1C3C"/>
    <w:rsid w:val="31F76F4D"/>
    <w:rsid w:val="32C469B7"/>
    <w:rsid w:val="32D745EF"/>
    <w:rsid w:val="35381497"/>
    <w:rsid w:val="37044BCB"/>
    <w:rsid w:val="37773E41"/>
    <w:rsid w:val="3B3E0B7E"/>
    <w:rsid w:val="3CDE026F"/>
    <w:rsid w:val="3EB66B43"/>
    <w:rsid w:val="46FA2825"/>
    <w:rsid w:val="47782167"/>
    <w:rsid w:val="47797541"/>
    <w:rsid w:val="479A3A90"/>
    <w:rsid w:val="484D6557"/>
    <w:rsid w:val="4A2A4EEF"/>
    <w:rsid w:val="4A6959D4"/>
    <w:rsid w:val="4BE1695F"/>
    <w:rsid w:val="4EEF295C"/>
    <w:rsid w:val="4FAA2118"/>
    <w:rsid w:val="50716D51"/>
    <w:rsid w:val="514F7B3C"/>
    <w:rsid w:val="53107A90"/>
    <w:rsid w:val="54CD3D74"/>
    <w:rsid w:val="55022310"/>
    <w:rsid w:val="5676552E"/>
    <w:rsid w:val="57803F00"/>
    <w:rsid w:val="5939619F"/>
    <w:rsid w:val="594E2403"/>
    <w:rsid w:val="5A754463"/>
    <w:rsid w:val="5AC1568D"/>
    <w:rsid w:val="5BD51B07"/>
    <w:rsid w:val="5C5B00E2"/>
    <w:rsid w:val="5D7E4748"/>
    <w:rsid w:val="5D9066B6"/>
    <w:rsid w:val="5DD12577"/>
    <w:rsid w:val="5F003575"/>
    <w:rsid w:val="62421C53"/>
    <w:rsid w:val="62B40FD5"/>
    <w:rsid w:val="62CC52C4"/>
    <w:rsid w:val="63C15838"/>
    <w:rsid w:val="64B556C7"/>
    <w:rsid w:val="690E3477"/>
    <w:rsid w:val="6931796D"/>
    <w:rsid w:val="6A0740E0"/>
    <w:rsid w:val="6FF12317"/>
    <w:rsid w:val="70E61BC2"/>
    <w:rsid w:val="71871584"/>
    <w:rsid w:val="729E4B62"/>
    <w:rsid w:val="73D82605"/>
    <w:rsid w:val="7431009B"/>
    <w:rsid w:val="75143274"/>
    <w:rsid w:val="75851117"/>
    <w:rsid w:val="75CE005C"/>
    <w:rsid w:val="76485FE0"/>
    <w:rsid w:val="7818720B"/>
    <w:rsid w:val="78B80825"/>
    <w:rsid w:val="7AEC6D4B"/>
    <w:rsid w:val="7BB654F0"/>
    <w:rsid w:val="7DD217B2"/>
    <w:rsid w:val="7E0C3C04"/>
    <w:rsid w:val="7E365341"/>
    <w:rsid w:val="7F340882"/>
    <w:rsid w:val="7F5847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8">
    <w:name w:val="heading 4"/>
    <w:basedOn w:val="1"/>
    <w:next w:val="1"/>
    <w:unhideWhenUsed/>
    <w:qFormat/>
    <w:uiPriority w:val="9"/>
    <w:pPr>
      <w:numPr>
        <w:ilvl w:val="3"/>
        <w:numId w:val="1"/>
      </w:numPr>
      <w:outlineLvl w:val="3"/>
    </w:pPr>
    <w:rPr>
      <w:rFonts w:ascii="方正仿宋_GBK" w:hAnsi="方正仿宋_GBK" w:eastAsia="方正仿宋_GBK" w:cs="Times New Roman"/>
      <w:bCs/>
      <w:sz w:val="32"/>
      <w:szCs w:val="32"/>
      <w:lang w:val="zh-CN"/>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widowControl w:val="0"/>
      <w:tabs>
        <w:tab w:val="left" w:pos="0"/>
      </w:tabs>
      <w:spacing w:line="600" w:lineRule="exact"/>
      <w:ind w:firstLine="0" w:firstLineChars="0"/>
      <w:jc w:val="center"/>
    </w:pPr>
    <w:rPr>
      <w:rFonts w:ascii="仿宋_GB2312" w:hAnsi="Times New Roman" w:eastAsia="华文细黑" w:cs="MS Gothic"/>
      <w:kern w:val="2"/>
      <w:sz w:val="32"/>
      <w:szCs w:val="30"/>
      <w:lang w:val="en-US" w:eastAsia="zh-CN" w:bidi="ar-SA"/>
    </w:rPr>
  </w:style>
  <w:style w:type="paragraph" w:styleId="3">
    <w:name w:val="Body Text Indent"/>
    <w:basedOn w:val="1"/>
    <w:next w:val="4"/>
    <w:qFormat/>
    <w:uiPriority w:val="0"/>
    <w:pPr>
      <w:widowControl w:val="0"/>
      <w:spacing w:line="600" w:lineRule="exact"/>
      <w:ind w:firstLine="640" w:firstLineChars="200"/>
      <w:jc w:val="both"/>
    </w:pPr>
    <w:rPr>
      <w:rFonts w:ascii="仿宋_GB2312" w:hAnsi="Times New Roman" w:eastAsia="仿宋_GB2312" w:cs="MS Gothic"/>
      <w:kern w:val="2"/>
      <w:sz w:val="32"/>
      <w:szCs w:val="30"/>
      <w:lang w:val="en-US" w:eastAsia="zh-CN" w:bidi="ar-SA"/>
    </w:rPr>
  </w:style>
  <w:style w:type="paragraph" w:styleId="4">
    <w:name w:val="footer"/>
    <w:basedOn w:val="1"/>
    <w:next w:val="5"/>
    <w:link w:val="16"/>
    <w:qFormat/>
    <w:uiPriority w:val="99"/>
    <w:pPr>
      <w:tabs>
        <w:tab w:val="center" w:pos="4153"/>
        <w:tab w:val="right" w:pos="8306"/>
      </w:tabs>
      <w:snapToGrid w:val="0"/>
      <w:jc w:val="left"/>
    </w:pPr>
    <w:rPr>
      <w:sz w:val="18"/>
      <w:szCs w:val="18"/>
    </w:rPr>
  </w:style>
  <w:style w:type="paragraph" w:customStyle="1" w:styleId="5">
    <w:name w:val="报告正文"/>
    <w:basedOn w:val="6"/>
    <w:qFormat/>
    <w:uiPriority w:val="0"/>
    <w:pPr>
      <w:widowControl w:val="0"/>
      <w:spacing w:line="360" w:lineRule="auto"/>
      <w:ind w:firstLine="480" w:firstLineChars="200"/>
      <w:jc w:val="both"/>
    </w:pPr>
    <w:rPr>
      <w:rFonts w:ascii="宋体" w:hAnsi="宋体" w:eastAsia="MS Gothic" w:cs="MS Gothic"/>
      <w:kern w:val="2"/>
      <w:sz w:val="24"/>
      <w:szCs w:val="21"/>
      <w:lang w:val="en-US" w:eastAsia="zh-CN" w:bidi="ar-SA"/>
    </w:rPr>
  </w:style>
  <w:style w:type="paragraph" w:styleId="6">
    <w:name w:val="Body Text First Indent"/>
    <w:basedOn w:val="7"/>
    <w:qFormat/>
    <w:uiPriority w:val="0"/>
    <w:pPr>
      <w:widowControl w:val="0"/>
      <w:ind w:firstLine="420" w:firstLineChars="100"/>
      <w:jc w:val="both"/>
    </w:pPr>
    <w:rPr>
      <w:rFonts w:ascii="Times New Roman" w:hAnsi="Times New Roman" w:eastAsia="MS Gothic" w:cs="MS Gothic"/>
      <w:kern w:val="2"/>
      <w:sz w:val="32"/>
      <w:szCs w:val="21"/>
      <w:lang w:val="en-US" w:eastAsia="zh-CN" w:bidi="ar-SA"/>
    </w:rPr>
  </w:style>
  <w:style w:type="paragraph" w:styleId="7">
    <w:name w:val="Body Text"/>
    <w:basedOn w:val="1"/>
    <w:next w:val="1"/>
    <w:qFormat/>
    <w:uiPriority w:val="0"/>
    <w:pPr>
      <w:ind w:left="100" w:firstLine="559"/>
      <w:jc w:val="left"/>
    </w:pPr>
    <w:rPr>
      <w:rFonts w:ascii="宋体" w:hAnsi="宋体"/>
      <w:kern w:val="0"/>
      <w:sz w:val="28"/>
      <w:szCs w:val="28"/>
      <w:lang w:eastAsia="en-US"/>
    </w:rPr>
  </w:style>
  <w:style w:type="paragraph" w:styleId="9">
    <w:name w:val="Normal Indent"/>
    <w:basedOn w:val="1"/>
    <w:qFormat/>
    <w:uiPriority w:val="0"/>
    <w:pPr>
      <w:ind w:firstLine="420" w:firstLineChars="200"/>
    </w:pPr>
  </w:style>
  <w:style w:type="paragraph" w:styleId="10">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Autospacing="1" w:afterAutospacing="1"/>
      <w:jc w:val="left"/>
    </w:pPr>
    <w:rPr>
      <w:kern w:val="0"/>
      <w:sz w:val="24"/>
      <w:szCs w:val="24"/>
    </w:rPr>
  </w:style>
  <w:style w:type="character" w:styleId="14">
    <w:name w:val="Strong"/>
    <w:basedOn w:val="13"/>
    <w:qFormat/>
    <w:uiPriority w:val="22"/>
    <w:rPr>
      <w:b/>
      <w:bCs/>
    </w:rPr>
  </w:style>
  <w:style w:type="character" w:customStyle="1" w:styleId="15">
    <w:name w:val="页眉 Char"/>
    <w:basedOn w:val="13"/>
    <w:link w:val="10"/>
    <w:qFormat/>
    <w:uiPriority w:val="0"/>
    <w:rPr>
      <w:rFonts w:asciiTheme="minorHAnsi" w:hAnsiTheme="minorHAnsi" w:eastAsiaTheme="minorEastAsia" w:cstheme="minorBidi"/>
      <w:kern w:val="2"/>
      <w:sz w:val="18"/>
      <w:szCs w:val="18"/>
    </w:rPr>
  </w:style>
  <w:style w:type="character" w:customStyle="1" w:styleId="16">
    <w:name w:val="页脚 Char"/>
    <w:basedOn w:val="13"/>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6022</Words>
  <Characters>6526</Characters>
  <Lines>5</Lines>
  <Paragraphs>12</Paragraphs>
  <TotalTime>24</TotalTime>
  <ScaleCrop>false</ScaleCrop>
  <LinksUpToDate>false</LinksUpToDate>
  <CharactersWithSpaces>6587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2025-08-28T09:24:00Z</cp:lastPrinted>
  <dcterms:modified xsi:type="dcterms:W3CDTF">2025-08-28T09:39:07Z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84EC636B688E47B283E112343F0D571B_13</vt:lpwstr>
  </property>
  <property fmtid="{D5CDD505-2E9C-101B-9397-08002B2CF9AE}" pid="4" name="KSOTemplateDocerSaveRecord">
    <vt:lpwstr>eyJoZGlkIjoiZDE0NDU0NDY3MWEyZThlMTM2NzU3ZWMyNmY2YTViNDEiLCJ1c2VySWQiOiI2MTA2NTY0NTEifQ==</vt:lpwstr>
  </property>
</Properties>
</file>