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渝矿采出字〔2021〕（璧山）4号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2021年07月05日11时</w:t>
      </w:r>
      <w:r>
        <w:rPr>
          <w:rFonts w:asciiTheme="minorEastAsia" w:hAnsiTheme="minorEastAsia"/>
          <w:sz w:val="24"/>
        </w:rPr>
        <w:t>-</w:t>
      </w:r>
      <w:r>
        <w:rPr>
          <w:rFonts w:hint="eastAsia" w:asciiTheme="minorEastAsia" w:hAnsiTheme="minorEastAsia"/>
          <w:sz w:val="24"/>
        </w:rPr>
        <w:t>2021年08月03日11时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重庆市璧山区公共资源交易中心</w:t>
      </w:r>
      <w:r>
        <w:rPr>
          <w:rFonts w:asciiTheme="minorEastAsia" w:hAnsiTheme="minorEastAsia"/>
          <w:sz w:val="24"/>
        </w:rPr>
        <w:t>索取相关资料并进行报名。地址：</w:t>
      </w:r>
      <w:r>
        <w:rPr>
          <w:rFonts w:hint="eastAsia" w:asciiTheme="minorEastAsia" w:hAnsiTheme="minorEastAsia"/>
          <w:sz w:val="24"/>
        </w:rPr>
        <w:t>重庆市璧山区铁山路1号新行政服务中心A区3楼</w:t>
      </w:r>
      <w:r>
        <w:rPr>
          <w:rFonts w:asciiTheme="minorEastAsia" w:hAnsiTheme="minorEastAsia"/>
          <w:sz w:val="24"/>
        </w:rPr>
        <w:t>，联系电话：</w:t>
      </w:r>
      <w:r>
        <w:rPr>
          <w:rFonts w:hint="eastAsia" w:asciiTheme="minorEastAsia" w:hAnsiTheme="minorEastAsia"/>
          <w:sz w:val="24"/>
        </w:rPr>
        <w:t>023-41606980</w:t>
      </w:r>
      <w:r>
        <w:rPr>
          <w:rFonts w:asciiTheme="minorEastAsia" w:hAnsiTheme="minorEastAsia"/>
          <w:sz w:val="24"/>
        </w:rPr>
        <w:t>，联系人：</w:t>
      </w:r>
      <w:r>
        <w:rPr>
          <w:rFonts w:hint="eastAsia" w:asciiTheme="minorEastAsia" w:hAnsiTheme="minorEastAsia"/>
          <w:sz w:val="24"/>
        </w:rPr>
        <w:t>林老师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同步发布的网站：重庆市规划和自然资源局网站：http://ghzrzyj.cq.gov.cn、重庆市璧山区公共资源交易中心</w:t>
      </w:r>
      <w:r>
        <w:rPr>
          <w:rFonts w:asciiTheme="minorEastAsia" w:hAnsiTheme="minorEastAsia"/>
          <w:sz w:val="24"/>
        </w:rPr>
        <w:t>网站：</w:t>
      </w:r>
      <w:r>
        <w:rPr>
          <w:rFonts w:hint="eastAsia" w:asciiTheme="minorEastAsia" w:hAnsiTheme="minorEastAsia"/>
          <w:sz w:val="24"/>
        </w:rPr>
        <w:t>http://222.179.44.149:5000/、全国公共资源交易平台重庆市公共资源交易网（璧山区） https://www.cqggzy.com/bishanweb/</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BSGC202104</w:t>
            </w:r>
          </w:p>
        </w:tc>
        <w:tc>
          <w:tcPr>
            <w:tcW w:w="1510" w:type="dxa"/>
            <w:vAlign w:val="center"/>
          </w:tcPr>
          <w:p>
            <w:pPr>
              <w:jc w:val="center"/>
              <w:rPr>
                <w:rFonts w:ascii="Times New Roman" w:hAnsi="Times New Roman"/>
                <w:szCs w:val="21"/>
              </w:rPr>
            </w:pPr>
            <w:r>
              <w:rPr>
                <w:rFonts w:hint="eastAsia" w:ascii="Times New Roman" w:hAnsi="Times New Roman"/>
                <w:szCs w:val="21"/>
              </w:rPr>
              <w:t>重庆市璧山区福禄镇浸河村赵家湾石灰岩矿（含伴生白云岩）</w:t>
            </w:r>
          </w:p>
        </w:tc>
        <w:tc>
          <w:tcPr>
            <w:tcW w:w="1103" w:type="dxa"/>
            <w:vAlign w:val="center"/>
          </w:tcPr>
          <w:p>
            <w:pPr>
              <w:jc w:val="center"/>
              <w:rPr>
                <w:rFonts w:ascii="Times New Roman" w:hAnsi="Times New Roman"/>
                <w:szCs w:val="21"/>
              </w:rPr>
            </w:pPr>
            <w:r>
              <w:rPr>
                <w:rFonts w:hint="eastAsia" w:ascii="Times New Roman" w:hAnsi="Times New Roman"/>
                <w:szCs w:val="21"/>
              </w:rPr>
              <w:t>重庆市璧山区福禄镇浸河村</w:t>
            </w:r>
          </w:p>
        </w:tc>
        <w:tc>
          <w:tcPr>
            <w:tcW w:w="1080" w:type="dxa"/>
            <w:vAlign w:val="center"/>
          </w:tcPr>
          <w:p>
            <w:pPr>
              <w:jc w:val="center"/>
              <w:rPr>
                <w:rFonts w:ascii="Times New Roman" w:hAnsi="Times New Roman"/>
                <w:szCs w:val="21"/>
              </w:rPr>
            </w:pPr>
            <w:r>
              <w:rPr>
                <w:rFonts w:hint="eastAsia" w:ascii="Times New Roman" w:hAnsi="Times New Roman"/>
                <w:szCs w:val="21"/>
              </w:rPr>
              <w:t>建筑用灰岩（含伴生白云岩）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1662.6万吨</w:t>
            </w:r>
          </w:p>
        </w:tc>
        <w:tc>
          <w:tcPr>
            <w:tcW w:w="1343" w:type="dxa"/>
            <w:vAlign w:val="center"/>
          </w:tcPr>
          <w:p>
            <w:pPr>
              <w:jc w:val="center"/>
              <w:rPr>
                <w:rFonts w:ascii="Times New Roman" w:hAnsi="Times New Roman"/>
                <w:szCs w:val="21"/>
              </w:rPr>
            </w:pPr>
            <w:r>
              <w:rPr>
                <w:rFonts w:hint="eastAsia" w:ascii="Times New Roman" w:hAnsi="Times New Roman"/>
                <w:szCs w:val="21"/>
              </w:rPr>
              <w:t>0.2367</w:t>
            </w:r>
          </w:p>
        </w:tc>
        <w:tc>
          <w:tcPr>
            <w:tcW w:w="1140" w:type="dxa"/>
            <w:vAlign w:val="center"/>
          </w:tcPr>
          <w:p>
            <w:pPr>
              <w:jc w:val="center"/>
              <w:rPr>
                <w:rFonts w:ascii="Times New Roman" w:hAnsi="Times New Roman"/>
              </w:rPr>
            </w:pPr>
            <w:r>
              <w:rPr>
                <w:rFonts w:hint="eastAsia" w:ascii="Times New Roman" w:hAnsi="Times New Roman"/>
              </w:rPr>
              <w:t>+580米至+470米</w:t>
            </w:r>
          </w:p>
        </w:tc>
        <w:tc>
          <w:tcPr>
            <w:tcW w:w="1486" w:type="dxa"/>
            <w:vAlign w:val="center"/>
          </w:tcPr>
          <w:p>
            <w:pPr>
              <w:jc w:val="center"/>
              <w:rPr>
                <w:rFonts w:ascii="Times New Roman" w:hAnsi="Times New Roman"/>
                <w:szCs w:val="21"/>
              </w:rPr>
            </w:pPr>
            <w:r>
              <w:rPr>
                <w:rFonts w:hint="eastAsia" w:ascii="Times New Roman" w:hAnsi="Times New Roman"/>
                <w:szCs w:val="21"/>
              </w:rPr>
              <w:t>100万吨/年</w:t>
            </w:r>
          </w:p>
        </w:tc>
        <w:tc>
          <w:tcPr>
            <w:tcW w:w="851" w:type="dxa"/>
            <w:vAlign w:val="center"/>
          </w:tcPr>
          <w:p>
            <w:pPr>
              <w:jc w:val="center"/>
              <w:rPr>
                <w:rFonts w:ascii="Times New Roman" w:hAnsi="Times New Roman"/>
                <w:szCs w:val="21"/>
              </w:rPr>
            </w:pPr>
            <w:r>
              <w:rPr>
                <w:rFonts w:hint="eastAsia" w:ascii="Times New Roman" w:hAnsi="Times New Roman"/>
                <w:szCs w:val="21"/>
              </w:rPr>
              <w:t>9.8</w:t>
            </w:r>
          </w:p>
        </w:tc>
        <w:tc>
          <w:tcPr>
            <w:tcW w:w="1134" w:type="dxa"/>
            <w:vAlign w:val="center"/>
          </w:tcPr>
          <w:p>
            <w:pPr>
              <w:jc w:val="center"/>
              <w:rPr>
                <w:rFonts w:ascii="Times New Roman" w:hAnsi="Times New Roman"/>
                <w:szCs w:val="21"/>
              </w:rPr>
            </w:pPr>
            <w:r>
              <w:rPr>
                <w:rFonts w:hint="eastAsia" w:ascii="Times New Roman" w:hAnsi="Times New Roman"/>
                <w:szCs w:val="21"/>
              </w:rPr>
              <w:t>5111</w:t>
            </w:r>
          </w:p>
        </w:tc>
        <w:tc>
          <w:tcPr>
            <w:tcW w:w="916" w:type="dxa"/>
            <w:vAlign w:val="center"/>
          </w:tcPr>
          <w:p>
            <w:pPr>
              <w:jc w:val="center"/>
              <w:rPr>
                <w:rFonts w:ascii="Times New Roman" w:hAnsi="Times New Roman"/>
                <w:szCs w:val="21"/>
              </w:rPr>
            </w:pPr>
            <w:r>
              <w:rPr>
                <w:rFonts w:hint="eastAsia" w:ascii="Times New Roman" w:hAnsi="Times New Roman"/>
                <w:szCs w:val="21"/>
              </w:rPr>
              <w:t>2556</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一、序号BSGC202104 采矿权出让人：</w:t>
      </w:r>
      <w:r>
        <w:rPr>
          <w:rFonts w:hint="eastAsia" w:asciiTheme="minorEastAsia" w:hAnsiTheme="minorEastAsia"/>
          <w:sz w:val="24"/>
          <w:szCs w:val="24"/>
        </w:rPr>
        <w:t>重庆市壁山区规划和自然资源局</w:t>
      </w:r>
      <w:r>
        <w:rPr>
          <w:rFonts w:asciiTheme="minorEastAsia" w:hAnsiTheme="minorEastAsia"/>
          <w:sz w:val="24"/>
          <w:szCs w:val="24"/>
        </w:rPr>
        <w:t>，地址：</w:t>
      </w:r>
      <w:r>
        <w:rPr>
          <w:rFonts w:hint="eastAsia" w:cs="宋体" w:asciiTheme="minorEastAsia" w:hAnsiTheme="minorEastAsia"/>
          <w:sz w:val="24"/>
          <w:szCs w:val="24"/>
        </w:rPr>
        <w:t>重庆市璧山区璧城街道金剑路29号</w:t>
      </w:r>
      <w:r>
        <w:rPr>
          <w:rFonts w:asciiTheme="minorEastAsia" w:hAnsiTheme="minorEastAsia"/>
          <w:sz w:val="24"/>
          <w:szCs w:val="24"/>
        </w:rPr>
        <w:t>，联系人：</w:t>
      </w:r>
      <w:r>
        <w:rPr>
          <w:rFonts w:hint="eastAsia" w:cs="宋体" w:asciiTheme="minorEastAsia" w:hAnsiTheme="minorEastAsia"/>
          <w:sz w:val="24"/>
          <w:szCs w:val="24"/>
        </w:rPr>
        <w:t>张老师</w:t>
      </w:r>
      <w:r>
        <w:rPr>
          <w:rFonts w:asciiTheme="minorEastAsia" w:hAnsiTheme="minorEastAsia"/>
          <w:sz w:val="24"/>
          <w:szCs w:val="24"/>
        </w:rPr>
        <w:t>，联系电话：</w:t>
      </w:r>
      <w:r>
        <w:rPr>
          <w:rFonts w:hint="eastAsia" w:asciiTheme="minorEastAsia" w:hAnsiTheme="minorEastAsia"/>
          <w:sz w:val="24"/>
          <w:szCs w:val="24"/>
        </w:rPr>
        <w:t>023-41418720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农行重庆璧山支行营业部</w:t>
      </w:r>
      <w:r>
        <w:rPr>
          <w:rFonts w:asciiTheme="minorEastAsia" w:hAnsiTheme="minorEastAsia"/>
          <w:sz w:val="24"/>
          <w:szCs w:val="24"/>
        </w:rPr>
        <w:t xml:space="preserve"> 帐号：</w:t>
      </w:r>
      <w:r>
        <w:rPr>
          <w:rFonts w:hint="eastAsia" w:asciiTheme="minorEastAsia" w:hAnsiTheme="minorEastAsia"/>
          <w:sz w:val="24"/>
          <w:szCs w:val="24"/>
        </w:rPr>
        <w:t>31200101040010880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中国建设银行璧山支行营业部</w:t>
      </w:r>
      <w:r>
        <w:rPr>
          <w:rFonts w:asciiTheme="minorEastAsia" w:hAnsiTheme="minorEastAsia"/>
          <w:sz w:val="24"/>
          <w:szCs w:val="24"/>
        </w:rPr>
        <w:t xml:space="preserve"> 帐号：</w:t>
      </w:r>
      <w:r>
        <w:rPr>
          <w:rFonts w:hint="eastAsia" w:asciiTheme="minorEastAsia" w:hAnsiTheme="minorEastAsia"/>
          <w:sz w:val="24"/>
          <w:szCs w:val="24"/>
        </w:rPr>
        <w:t>50001183600050225175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交通银行重庆璧山支行</w:t>
      </w:r>
      <w:r>
        <w:rPr>
          <w:rFonts w:asciiTheme="minorEastAsia" w:hAnsiTheme="minorEastAsia"/>
          <w:sz w:val="24"/>
          <w:szCs w:val="24"/>
        </w:rPr>
        <w:t xml:space="preserve"> 帐号：</w:t>
      </w:r>
      <w:r>
        <w:rPr>
          <w:rFonts w:hint="eastAsia" w:asciiTheme="minorEastAsia" w:hAnsiTheme="minorEastAsia"/>
          <w:sz w:val="24"/>
          <w:szCs w:val="24"/>
        </w:rPr>
        <w:t>500000195018010001655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重庆银行璧山支行</w:t>
      </w:r>
      <w:r>
        <w:rPr>
          <w:rFonts w:asciiTheme="minorEastAsia" w:hAnsiTheme="minorEastAsia"/>
          <w:sz w:val="24"/>
          <w:szCs w:val="24"/>
        </w:rPr>
        <w:t xml:space="preserve"> 帐号：</w:t>
      </w:r>
      <w:r>
        <w:rPr>
          <w:rFonts w:hint="eastAsia" w:asciiTheme="minorEastAsia" w:hAnsiTheme="minorEastAsia"/>
          <w:sz w:val="24"/>
          <w:szCs w:val="24"/>
        </w:rPr>
        <w:t>650101040004052-1</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重庆农村商业银行璧山支行</w:t>
      </w:r>
      <w:r>
        <w:rPr>
          <w:rFonts w:asciiTheme="minorEastAsia" w:hAnsiTheme="minorEastAsia"/>
          <w:sz w:val="24"/>
          <w:szCs w:val="24"/>
        </w:rPr>
        <w:t xml:space="preserve"> 帐号：</w:t>
      </w:r>
      <w:r>
        <w:rPr>
          <w:rFonts w:hint="eastAsia" w:asciiTheme="minorEastAsia" w:hAnsiTheme="minorEastAsia"/>
          <w:sz w:val="24"/>
          <w:szCs w:val="24"/>
        </w:rPr>
        <w:t>2101010120010009247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招商银行璧山支行</w:t>
      </w:r>
      <w:r>
        <w:rPr>
          <w:rFonts w:asciiTheme="minorEastAsia" w:hAnsiTheme="minorEastAsia"/>
          <w:sz w:val="24"/>
          <w:szCs w:val="24"/>
        </w:rPr>
        <w:t xml:space="preserve"> 帐号：</w:t>
      </w:r>
      <w:r>
        <w:rPr>
          <w:rFonts w:hint="eastAsia" w:asciiTheme="minorEastAsia" w:hAnsiTheme="minorEastAsia"/>
          <w:sz w:val="24"/>
          <w:szCs w:val="24"/>
        </w:rPr>
        <w:t>123910160710802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中国银行重庆璧山支行营业部（活期外币存款）</w:t>
      </w:r>
      <w:r>
        <w:rPr>
          <w:rFonts w:asciiTheme="minorEastAsia" w:hAnsiTheme="minorEastAsia"/>
          <w:sz w:val="24"/>
          <w:szCs w:val="24"/>
        </w:rPr>
        <w:t xml:space="preserve"> 帐号：</w:t>
      </w:r>
      <w:r>
        <w:rPr>
          <w:rFonts w:hint="eastAsia" w:asciiTheme="minorEastAsia" w:hAnsiTheme="minorEastAsia"/>
          <w:sz w:val="24"/>
          <w:szCs w:val="24"/>
        </w:rPr>
        <w:t>110267980139</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2021年08月03日11时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重庆市璧山区公共资源交易中心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重庆市壁山区规划和自然资源局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重庆市璧山区公共资源交易中心</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sz w:val="24"/>
        </w:rPr>
      </w:pPr>
      <w:r>
        <w:rPr>
          <w:rFonts w:hint="eastAsia" w:ascii="Times New Roman" w:hAnsi="Times New Roman"/>
          <w:sz w:val="24"/>
        </w:rPr>
        <w:t>七</w:t>
      </w:r>
      <w:r>
        <w:rPr>
          <w:rFonts w:ascii="Times New Roman" w:hAnsi="Times New Roman"/>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
1、本次公告序号BSGC202104采矿权为重庆市璧山区富强矿业有限公司石灰石矿山增划资源矿山，该矿区范围内原剩余资源量132.2万吨未纳入本次公开出让，成交确认后，原矿权人剩余资源量由竞得人与原采矿权人自行协商解决剩余储量价值费用问题。根据出让前期报告等资料，矿区范围内建筑石料用灰岩总资源量为1662.6万吨，其中原矿区资源量132.2万吨，新增资源量1530.4万吨（其中：建筑石料用灰岩1389.3万吨、建筑石料用白云岩141.1万吨）。</w:t>
      </w:r>
    </w:p>
    <w:p>
      <w:pPr>
        <w:numPr>
          <w:ilvl w:val="0"/>
          <w:numId w:val="1"/>
        </w:numPr>
        <w:spacing w:line="360" w:lineRule="exact"/>
        <w:ind w:firstLine="480" w:firstLineChars="200"/>
        <w:rPr>
          <w:rFonts w:hint="eastAsia" w:ascii="Times New Roman" w:hAnsi="Times New Roman"/>
          <w:sz w:val="24"/>
        </w:rPr>
      </w:pPr>
      <w:r>
        <w:rPr>
          <w:rFonts w:hint="eastAsia" w:ascii="Times New Roman" w:hAnsi="Times New Roman"/>
          <w:sz w:val="24"/>
        </w:rPr>
        <w:t>本宗采矿权为已建矿山，通过公开出让方式增划资源。根据《重庆市璧山区富强矿业有限公司为矿山投入的建（构）筑物、机器设备等资产市场价值评估项目资产评估报告》（渝国能资评报字（2021）第011号），原采矿权人的机器设备、房屋（构）建筑物及其他辅助生产设施设备等固定资产评估价值为765.49万元。由新竞得人在签订《重庆市采矿权出让合同》前一次性支付给原采矿权人指定账户（收款单位：重庆市璧山区富强矿业有限公司，开户行：重庆农村商业银行璧山支行璧城分理处，账号：2102010120010005078），相关税费由竞得人自行承担，收款方只开具收款收据。竞得人若未按公告要求足额支付相关费用，即视为自愿放弃采矿权，出让方不退还竞买保证金。若原采矿权人为竞得人，可以不支付此费用。本宗采矿权相关报告资料未公开部分，竞买申请人可在公示期内向出让方申请查阅。</w:t>
      </w:r>
    </w:p>
    <w:p>
      <w:pPr>
        <w:numPr>
          <w:ilvl w:val="0"/>
          <w:numId w:val="1"/>
        </w:numPr>
        <w:spacing w:line="360" w:lineRule="exact"/>
        <w:ind w:firstLine="480" w:firstLineChars="200"/>
        <w:rPr>
          <w:rFonts w:ascii="Times New Roman" w:hAnsi="Times New Roman"/>
          <w:sz w:val="24"/>
        </w:rPr>
      </w:pPr>
      <w:r>
        <w:rPr>
          <w:rFonts w:hint="eastAsia" w:ascii="Times New Roman" w:hAnsi="Times New Roman"/>
          <w:sz w:val="24"/>
        </w:rPr>
        <w:t>有关原采矿权人固定资产投入等其他费用765.49万元所涉评估范围，由竞买申请人在竞买前自行向重庆市璧山区规划和自然局索取相关评估报告并自行进行必要的现场踏勘。竞买人竞得并向原采矿权人全额支付固定资产投入等其他费用765.49万元后，原采矿权人在限期内移交有关资产并配合矿权的转移。</w:t>
      </w:r>
    </w:p>
    <w:p>
      <w:pPr>
        <w:numPr>
          <w:ilvl w:val="0"/>
          <w:numId w:val="1"/>
        </w:numPr>
        <w:spacing w:line="360" w:lineRule="exact"/>
        <w:ind w:firstLine="480" w:firstLineChars="200"/>
        <w:rPr>
          <w:rFonts w:ascii="Times New Roman" w:hAnsi="Times New Roman"/>
          <w:sz w:val="24"/>
        </w:rPr>
      </w:pPr>
      <w:r>
        <w:rPr>
          <w:rFonts w:hint="eastAsia" w:ascii="Times New Roman" w:hAnsi="Times New Roman"/>
          <w:sz w:val="24"/>
        </w:rPr>
        <w:t>该宗采矿权前期投入费用共计18.19万元（前期报告费用），已包含在采矿权出让收益起始价5111万元中，竞买人竞得后，无需在矿业权出让收益总额之外另行支付。</w:t>
      </w:r>
    </w:p>
    <w:p>
      <w:pPr>
        <w:numPr>
          <w:ilvl w:val="0"/>
          <w:numId w:val="1"/>
        </w:numPr>
        <w:spacing w:line="360" w:lineRule="exact"/>
        <w:ind w:firstLine="480" w:firstLineChars="200"/>
        <w:rPr>
          <w:rFonts w:ascii="Times New Roman" w:hAnsi="Times New Roman"/>
          <w:sz w:val="24"/>
        </w:rPr>
      </w:pPr>
      <w:r>
        <w:rPr>
          <w:rFonts w:hint="eastAsia" w:ascii="Times New Roman" w:hAnsi="Times New Roman"/>
          <w:sz w:val="24"/>
        </w:rPr>
        <w:t>竞得人须自行或委托编制矿山开发利用方案、矿山地质环境恢复治理和土地复垦方案并通过审查，同时按照《矿山地质环境保护规定》等相关规定履行矿山地质环境保护相关义务。</w:t>
      </w:r>
    </w:p>
    <w:p>
      <w:pPr>
        <w:numPr>
          <w:ilvl w:val="0"/>
          <w:numId w:val="1"/>
        </w:numPr>
        <w:spacing w:line="360" w:lineRule="exact"/>
        <w:ind w:firstLine="480" w:firstLineChars="200"/>
        <w:rPr>
          <w:rFonts w:ascii="Times New Roman" w:hAnsi="Times New Roman"/>
          <w:sz w:val="24"/>
        </w:rPr>
      </w:pPr>
      <w:r>
        <w:rPr>
          <w:rFonts w:hint="eastAsia" w:ascii="Times New Roman" w:hAnsi="Times New Roman"/>
          <w:sz w:val="24"/>
        </w:rPr>
        <w:t>拍卖、挂牌出让活动时间为2021年08月03日15：00时(如有特殊情况则另行通知)。</w:t>
      </w:r>
    </w:p>
    <w:p>
      <w:pPr>
        <w:numPr>
          <w:ilvl w:val="0"/>
          <w:numId w:val="1"/>
        </w:numPr>
        <w:spacing w:line="360" w:lineRule="exact"/>
        <w:ind w:firstLine="480" w:firstLineChars="200"/>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若本次公开出让采取拍卖方式，产生的拍卖费用由竞得人承担。</w:t>
      </w:r>
      <w:r>
        <w:rPr>
          <w:rFonts w:hint="eastAsia" w:ascii="Times New Roman" w:hAnsi="Times New Roman"/>
          <w:sz w:val="24"/>
        </w:rPr>
        <w:cr/>
      </w:r>
      <w:r>
        <w:rPr>
          <w:rFonts w:hint="eastAsia" w:ascii="Times New Roman" w:hAnsi="Times New Roman"/>
          <w:sz w:val="24"/>
        </w:rPr>
        <w:t>
</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重庆市璧山区福禄镇浸河村赵家湾石灰岩矿（含伴生白云岩）采矿权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BSGC202104</w:t>
      </w:r>
    </w:p>
    <w:p>
      <w:pPr>
        <w:spacing w:line="360" w:lineRule="exact"/>
        <w:ind w:firstLine="420" w:firstLineChars="200"/>
        <w:rPr>
          <w:rFonts w:ascii="Times New Roman" w:hAnsi="Times New Roman"/>
          <w:szCs w:val="21"/>
        </w:rPr>
      </w:pPr>
      <w:r>
        <w:rPr>
          <w:rFonts w:hint="eastAsia" w:ascii="Times New Roman" w:hAnsi="Times New Roman"/>
          <w:szCs w:val="21"/>
        </w:rPr>
        <w:t>重庆市璧山区福禄镇浸河村赵家湾石灰岩矿（含伴生白云岩）</w:t>
      </w:r>
      <w:r>
        <w:rPr>
          <w:rFonts w:ascii="Times New Roman" w:hAnsi="Times New Roman"/>
          <w:szCs w:val="21"/>
        </w:rPr>
        <w:t>采矿权位于</w:t>
      </w:r>
      <w:r>
        <w:rPr>
          <w:rFonts w:hint="eastAsia" w:ascii="Times New Roman" w:hAnsi="Times New Roman"/>
          <w:szCs w:val="21"/>
        </w:rPr>
        <w:t>重庆市璧山区福禄镇浸河村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重庆市璧山区公共资源交易中心</w:t>
      </w:r>
      <w:r>
        <w:rPr>
          <w:rFonts w:asciiTheme="minorEastAsia" w:hAnsiTheme="minorEastAsia"/>
          <w:szCs w:val="21"/>
        </w:rPr>
        <w:t>（</w:t>
      </w:r>
      <w:r>
        <w:rPr>
          <w:rFonts w:hint="eastAsia" w:asciiTheme="minorEastAsia" w:hAnsiTheme="minorEastAsia"/>
          <w:szCs w:val="21"/>
        </w:rPr>
        <w:t>http://222.179.44.149:5000/</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2021年07月05日11时</w:t>
      </w:r>
      <w:r>
        <w:rPr>
          <w:rFonts w:asciiTheme="minorEastAsia" w:hAnsiTheme="minorEastAsia"/>
          <w:szCs w:val="21"/>
        </w:rPr>
        <w:t>-</w:t>
      </w:r>
      <w:r>
        <w:rPr>
          <w:rFonts w:hint="eastAsia" w:asciiTheme="minorEastAsia" w:hAnsiTheme="minorEastAsia"/>
          <w:szCs w:val="21"/>
        </w:rPr>
        <w:t>2021年08月03日11时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重庆市璧山区福禄镇浸河村赵家湾石灰岩矿（含伴生白云岩）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重庆市璧山区福禄镇浸河村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5111</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0.2367</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+580米至+470米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建筑用灰岩（含伴生白云岩）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1662.6万吨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100万吨/年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9.8</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3277765.89</w:t>
            </w:r>
          </w:p>
        </w:tc>
        <w:tc>
          <w:p>
            <w:pPr>
              <w:spacing w:line="360" w:lineRule="exact"/>
              <w:jc w:val="center"/>
              <w:rPr>
                <w:rFonts w:ascii="Times New Roman" w:hAnsi="Times New Roman"/>
                <w:szCs w:val="21"/>
              </w:rPr>
            </w:pPr>
            <w:r>
              <w:rPr>
                <w:rFonts w:hint="eastAsia" w:ascii="Times New Roman" w:hAnsi="Times New Roman"/>
                <w:szCs w:val="21"/>
              </w:rPr>
              <w:t>35608037.21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3277635.94</w:t>
            </w:r>
          </w:p>
        </w:tc>
        <w:tc>
          <w:p>
            <w:pPr>
              <w:spacing w:line="360" w:lineRule="exact"/>
              <w:jc w:val="center"/>
              <w:rPr>
                <w:rFonts w:ascii="Times New Roman" w:hAnsi="Times New Roman"/>
                <w:szCs w:val="21"/>
              </w:rPr>
            </w:pPr>
            <w:r>
              <w:rPr>
                <w:rFonts w:hint="eastAsia" w:ascii="Times New Roman" w:hAnsi="Times New Roman"/>
                <w:szCs w:val="21"/>
              </w:rPr>
              <w:t xml:space="preserve">35607971.07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3277510.84</w:t>
            </w:r>
          </w:p>
        </w:tc>
        <w:tc>
          <w:p>
            <w:pPr>
              <w:spacing w:line="360" w:lineRule="exact"/>
              <w:jc w:val="center"/>
              <w:rPr>
                <w:rFonts w:ascii="Times New Roman" w:hAnsi="Times New Roman"/>
                <w:szCs w:val="21"/>
              </w:rPr>
            </w:pPr>
            <w:r>
              <w:rPr>
                <w:rFonts w:hint="eastAsia" w:ascii="Times New Roman" w:hAnsi="Times New Roman"/>
                <w:szCs w:val="21"/>
              </w:rPr>
              <w:t>35607954.41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3277328.17</w:t>
            </w:r>
          </w:p>
        </w:tc>
        <w:tc>
          <w:p>
            <w:pPr>
              <w:spacing w:line="360" w:lineRule="exact"/>
              <w:jc w:val="center"/>
              <w:rPr>
                <w:rFonts w:ascii="Times New Roman" w:hAnsi="Times New Roman"/>
                <w:szCs w:val="21"/>
              </w:rPr>
            </w:pPr>
            <w:r>
              <w:rPr>
                <w:rFonts w:hint="eastAsia" w:ascii="Times New Roman" w:hAnsi="Times New Roman"/>
                <w:szCs w:val="21"/>
              </w:rPr>
              <w:t>35607918.53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3277374.70</w:t>
            </w:r>
          </w:p>
        </w:tc>
        <w:tc>
          <w:p>
            <w:pPr>
              <w:spacing w:line="360" w:lineRule="exact"/>
              <w:jc w:val="center"/>
              <w:rPr>
                <w:rFonts w:ascii="Times New Roman" w:hAnsi="Times New Roman"/>
                <w:szCs w:val="21"/>
              </w:rPr>
            </w:pPr>
            <w:r>
              <w:rPr>
                <w:rFonts w:hint="eastAsia" w:ascii="Times New Roman" w:hAnsi="Times New Roman"/>
                <w:szCs w:val="21"/>
              </w:rPr>
              <w:t>35607756.25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3277472.47</w:t>
            </w:r>
          </w:p>
        </w:tc>
        <w:tc>
          <w:p>
            <w:pPr>
              <w:spacing w:line="360" w:lineRule="exact"/>
              <w:jc w:val="center"/>
              <w:rPr>
                <w:rFonts w:ascii="Times New Roman" w:hAnsi="Times New Roman"/>
                <w:szCs w:val="21"/>
              </w:rPr>
            </w:pPr>
            <w:r>
              <w:rPr>
                <w:rFonts w:hint="eastAsia" w:ascii="Times New Roman" w:hAnsi="Times New Roman"/>
                <w:szCs w:val="21"/>
              </w:rPr>
              <w:t>35607807.89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3277667.76</w:t>
            </w:r>
          </w:p>
        </w:tc>
        <w:tc>
          <w:p>
            <w:pPr>
              <w:spacing w:line="360" w:lineRule="exact"/>
              <w:jc w:val="center"/>
              <w:rPr>
                <w:rFonts w:ascii="Times New Roman" w:hAnsi="Times New Roman"/>
                <w:szCs w:val="21"/>
              </w:rPr>
            </w:pPr>
            <w:r>
              <w:rPr>
                <w:rFonts w:hint="eastAsia" w:ascii="Times New Roman" w:hAnsi="Times New Roman"/>
                <w:szCs w:val="21"/>
              </w:rPr>
              <w:t>35607847.41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3277797.68</w:t>
            </w:r>
          </w:p>
        </w:tc>
        <w:tc>
          <w:p>
            <w:pPr>
              <w:spacing w:line="360" w:lineRule="exact"/>
              <w:jc w:val="center"/>
              <w:rPr>
                <w:rFonts w:ascii="Times New Roman" w:hAnsi="Times New Roman"/>
                <w:szCs w:val="21"/>
              </w:rPr>
            </w:pPr>
            <w:r>
              <w:rPr>
                <w:rFonts w:hint="eastAsia" w:ascii="Times New Roman" w:hAnsi="Times New Roman"/>
                <w:szCs w:val="21"/>
              </w:rPr>
              <w:t>35607862.12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3278005.33</w:t>
            </w:r>
          </w:p>
        </w:tc>
        <w:tc>
          <w:p>
            <w:pPr>
              <w:spacing w:line="360" w:lineRule="exact"/>
              <w:jc w:val="center"/>
              <w:rPr>
                <w:rFonts w:ascii="Times New Roman" w:hAnsi="Times New Roman"/>
                <w:szCs w:val="21"/>
              </w:rPr>
            </w:pPr>
            <w:r>
              <w:rPr>
                <w:rFonts w:hint="eastAsia" w:ascii="Times New Roman" w:hAnsi="Times New Roman"/>
                <w:szCs w:val="21"/>
              </w:rPr>
              <w:t>35607817.82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3278114.43</w:t>
            </w:r>
          </w:p>
        </w:tc>
        <w:tc>
          <w:p>
            <w:pPr>
              <w:spacing w:line="360" w:lineRule="exact"/>
              <w:jc w:val="center"/>
              <w:rPr>
                <w:rFonts w:ascii="Times New Roman" w:hAnsi="Times New Roman"/>
                <w:szCs w:val="21"/>
              </w:rPr>
            </w:pPr>
            <w:r>
              <w:rPr>
                <w:rFonts w:hint="eastAsia" w:ascii="Times New Roman" w:hAnsi="Times New Roman"/>
                <w:szCs w:val="21"/>
              </w:rPr>
              <w:t>35607771.51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3278458.81</w:t>
            </w:r>
          </w:p>
        </w:tc>
        <w:tc>
          <w:p>
            <w:pPr>
              <w:spacing w:line="360" w:lineRule="exact"/>
              <w:jc w:val="center"/>
              <w:rPr>
                <w:rFonts w:ascii="Times New Roman" w:hAnsi="Times New Roman"/>
                <w:szCs w:val="21"/>
              </w:rPr>
            </w:pPr>
            <w:r>
              <w:rPr>
                <w:rFonts w:hint="eastAsia" w:ascii="Times New Roman" w:hAnsi="Times New Roman"/>
                <w:szCs w:val="21"/>
              </w:rPr>
              <w:t>35608001.69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12</w:t>
            </w:r>
          </w:p>
        </w:tc>
        <w:tc>
          <w:tcPr>
            <w:gridSpan w:val="2"/>
          </w:tcPr>
          <w:p>
            <w:pPr>
              <w:spacing w:line="360" w:lineRule="exact"/>
              <w:jc w:val="center"/>
              <w:rPr>
                <w:rFonts w:ascii="Times New Roman" w:hAnsi="Times New Roman"/>
                <w:szCs w:val="21"/>
              </w:rPr>
            </w:pPr>
            <w:r>
              <w:rPr>
                <w:rFonts w:hint="eastAsia" w:ascii="Times New Roman" w:hAnsi="Times New Roman"/>
                <w:szCs w:val="21"/>
              </w:rPr>
              <w:t>3278399.38</w:t>
            </w:r>
          </w:p>
        </w:tc>
        <w:tc>
          <w:p>
            <w:pPr>
              <w:spacing w:line="360" w:lineRule="exact"/>
              <w:jc w:val="center"/>
              <w:rPr>
                <w:rFonts w:ascii="Times New Roman" w:hAnsi="Times New Roman"/>
                <w:szCs w:val="21"/>
              </w:rPr>
            </w:pPr>
            <w:r>
              <w:rPr>
                <w:rFonts w:hint="eastAsia" w:ascii="Times New Roman" w:hAnsi="Times New Roman"/>
                <w:szCs w:val="21"/>
              </w:rPr>
              <w:t>35608186.29</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重庆市壁山区规划和自然资源局</w:t>
      </w:r>
      <w:r>
        <w:rPr>
          <w:rFonts w:asciiTheme="minorEastAsia" w:hAnsiTheme="minorEastAsia"/>
          <w:szCs w:val="21"/>
        </w:rPr>
        <w:t>，采矿权出让承办机构为</w:t>
      </w:r>
      <w:r>
        <w:rPr>
          <w:rFonts w:hint="eastAsia" w:asciiTheme="minorEastAsia" w:hAnsiTheme="minorEastAsia"/>
          <w:szCs w:val="21"/>
        </w:rPr>
        <w:t>重庆市璧山区公共资源交易中心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重庆市壁山区规划和自然资源局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重庆市璧山区璧城街道金剑路29号</w:t>
      </w:r>
      <w:r>
        <w:rPr>
          <w:rFonts w:asciiTheme="minorEastAsia" w:hAnsiTheme="minorEastAsia"/>
          <w:szCs w:val="21"/>
        </w:rPr>
        <w:t>，联系人：</w:t>
      </w:r>
      <w:r>
        <w:rPr>
          <w:rFonts w:hint="eastAsia" w:cs="宋体"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023-41418720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重庆市璧山区公共资源交易中心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重庆市璧山区铁山路1号新行政服务中心A区3楼</w:t>
      </w:r>
      <w:r>
        <w:rPr>
          <w:rFonts w:asciiTheme="minorEastAsia" w:hAnsiTheme="minorEastAsia"/>
          <w:szCs w:val="21"/>
        </w:rPr>
        <w:t>，联系人：</w:t>
      </w:r>
      <w:r>
        <w:rPr>
          <w:rFonts w:hint="eastAsia" w:asciiTheme="minorEastAsia" w:hAnsiTheme="minorEastAsia"/>
          <w:szCs w:val="21"/>
        </w:rPr>
        <w:t>林老师</w:t>
      </w:r>
      <w:r>
        <w:rPr>
          <w:rFonts w:asciiTheme="minorEastAsia" w:hAnsiTheme="minorEastAsia"/>
          <w:szCs w:val="21"/>
        </w:rPr>
        <w:t>，联系电话：</w:t>
      </w:r>
      <w:r>
        <w:rPr>
          <w:rFonts w:hint="eastAsia" w:asciiTheme="minorEastAsia" w:hAnsiTheme="minorEastAsia"/>
          <w:szCs w:val="21"/>
        </w:rPr>
        <w:t>023-41606980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2021年07月05日11时</w:t>
      </w:r>
      <w:r>
        <w:rPr>
          <w:rFonts w:ascii="Times New Roman" w:hAnsi="Times New Roman" w:cs="Times New Roman"/>
          <w:szCs w:val="21"/>
        </w:rPr>
        <w:t>-</w:t>
      </w:r>
      <w:r>
        <w:rPr>
          <w:rFonts w:hint="eastAsia" w:ascii="Times New Roman" w:hAnsi="Times New Roman" w:cs="Times New Roman"/>
          <w:szCs w:val="21"/>
        </w:rPr>
        <w:t>2021年08月03日11时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重庆市璧山区铁山路1号新行政服务中心A区3楼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林老师</w:t>
      </w:r>
      <w:r>
        <w:rPr>
          <w:rFonts w:ascii="Times New Roman" w:hAnsi="Times New Roman" w:cs="Times New Roman"/>
          <w:szCs w:val="21"/>
        </w:rPr>
        <w:t>，联系电话：</w:t>
      </w:r>
      <w:r>
        <w:rPr>
          <w:rFonts w:hint="eastAsia" w:ascii="Times New Roman" w:hAnsi="Times New Roman" w:cs="Times New Roman"/>
          <w:szCs w:val="21"/>
        </w:rPr>
        <w:t>023-41606980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重庆市璧山区公共资源交易中心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7、保证金缴纳凭证（复印件1份）</w:t>
      </w:r>
      <w:r>
        <w:rPr>
          <w:rFonts w:hint="eastAsia" w:ascii="Times New Roman" w:hAnsi="Times New Roman" w:cs="Times New Roman"/>
          <w:szCs w:val="21"/>
        </w:rPr>
        <w:cr/>
      </w:r>
      <w:r>
        <w:rPr>
          <w:rFonts w:hint="eastAsia" w:ascii="Times New Roman" w:hAnsi="Times New Roman" w:cs="Times New Roman"/>
          <w:szCs w:val="21"/>
        </w:rPr>
        <w:t>
本次采矿权出让无需现场报名，详情登陆重庆市璧山区公共资源交易中心（http://222.179.44.149:5000/），随时关注相关内容。凡有意参加竞买的申请人请于2021年07月05日11时-2021年08月03日11时前将竞买申请资料自行提交至重庆市璧山区公共资源交易中心《采矿权出让报名箱》。申请资料按目录清单装订，加盖骑缝章，并将申请资料装入资料袋密封加盖印章，申请资料需一式两份。</w:t>
      </w:r>
      <w:r>
        <w:rPr>
          <w:rFonts w:hint="eastAsia" w:ascii="Times New Roman" w:hAnsi="Times New Roman" w:cs="Times New Roman"/>
          <w:szCs w:val="21"/>
        </w:rPr>
        <w:cr/>
      </w:r>
      <w:r>
        <w:rPr>
          <w:rFonts w:hint="eastAsia" w:ascii="Times New Roman" w:hAnsi="Times New Roman" w:cs="Times New Roman"/>
          <w:szCs w:val="21"/>
        </w:rPr>
        <w:t>
在提交采矿权竞买申请之前，竞买申请人应当仔细阅读出让公告、竞买须知和其他相关文件。如对出让文件及采矿权信息有疑问的，可以向重庆市璧山区规划和自然资源局咨询。此次交易不组织对出让采矿权的现场踏勘，竞买申请人可自行前往现场踏勘。</w:t>
      </w:r>
      <w:r>
        <w:rPr>
          <w:rFonts w:hint="eastAsia" w:ascii="Times New Roman" w:hAnsi="Times New Roman" w:cs="Times New Roman"/>
          <w:szCs w:val="21"/>
        </w:rPr>
        <w:cr/>
      </w:r>
      <w:r>
        <w:rPr>
          <w:rFonts w:hint="eastAsia" w:ascii="Times New Roman" w:hAnsi="Times New Roman" w:cs="Times New Roman"/>
          <w:szCs w:val="21"/>
        </w:rPr>
        <w:t>
竞买申请一经提交，即视为对出让公告、竞买须知、其他相关文件、采矿权现状等无异议，并对可能存在的风险完全接受。</w:t>
      </w:r>
      <w:r>
        <w:rPr>
          <w:rFonts w:hint="eastAsia" w:ascii="Times New Roman" w:hAnsi="Times New Roman" w:cs="Times New Roman"/>
          <w:szCs w:val="21"/>
        </w:rPr>
        <w:cr/>
      </w:r>
      <w:r>
        <w:rPr>
          <w:rFonts w:hint="eastAsia" w:ascii="Times New Roman" w:hAnsi="Times New Roman" w:cs="Times New Roman"/>
          <w:szCs w:val="21"/>
        </w:rPr>
        <w:t>
获得竞买资格的竞买人，在规定的时间内自行到现场进行拍卖竞价，不另行通知。由拍卖主持人宣布竞买人到场情况、出让采矿权基本情况、出让起始价和竞价规则等。</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2556</w:t>
      </w:r>
      <w:r>
        <w:rPr>
          <w:rFonts w:ascii="Times New Roman" w:hAnsi="Times New Roman" w:cs="Times New Roman"/>
          <w:szCs w:val="21"/>
        </w:rPr>
        <w:t>万元（大写：</w:t>
      </w:r>
      <w:r>
        <w:rPr>
          <w:rFonts w:hint="eastAsia" w:ascii="宋体" w:hAnsi="宋体" w:eastAsia="宋体" w:cs="宋体"/>
          <w:szCs w:val="21"/>
        </w:rPr>
        <w:t>贰仟伍佰伍拾陆万元整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重庆市璧山区公共资源交易中心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2021年08月03日11时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开户行：农行重庆璧山支行营业部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帐号：31200101040010880。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开户行：中国建设银行璧山支行营业部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帐号：50001183600050225175。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开户行：交通银行重庆璧山支行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帐号：500000195018010001655。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帐号：650101040004052-1。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帐号：2101010120010009247。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开户行：招商银行璧山支行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帐号：123910160710802。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开户行：中国银行重庆璧山支行营业部（活期外币存款）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帐号：110267980139。</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重庆市璧山区公共资源交易中心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30-50万</w:t>
      </w:r>
      <w:r>
        <w:rPr>
          <w:rFonts w:ascii="Times New Roman" w:hAnsi="Times New Roman" w:cs="Times New Roman"/>
          <w:szCs w:val="21"/>
        </w:rPr>
        <w:t>元。拍卖时间为</w:t>
      </w:r>
      <w:r>
        <w:rPr>
          <w:rFonts w:hint="eastAsia" w:ascii="Times New Roman" w:hAnsi="Times New Roman" w:cs="Times New Roman"/>
          <w:szCs w:val="21"/>
        </w:rPr>
        <w:t>2021年08月03日15时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重庆市璧山区公共资源交易中心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该宗采矿权出让收益分3期缴纳，首期缴纳金额为总出让收益的50%且不低于200万元；第2期缴纳金额为总出让收益的30%，在合同签订之日起3年内缴纳；第3期缴纳金额为总出让收益的20%，在合同签订之日起5内缴纳。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（六）在交易过程中产生的行政纠纷，双方应协商解决，协商不成的，竞买人或竞得人及其他利害关系人可在行政行为作出后60日内依法申请行政复议，或在行政行为作出后6个月内向人民法院提起诉讼。</w:t>
      </w:r>
      <w:r>
        <w:rPr>
          <w:rFonts w:hint="eastAsia" w:ascii="Times New Roman" w:hAnsi="Times New Roman" w:cs="Times New Roman"/>
          <w:color w:val="222222"/>
          <w:szCs w:val="21"/>
        </w:rPr>
        <w:cr/>
      </w:r>
      <w:r>
        <w:rPr>
          <w:rFonts w:hint="eastAsia" w:ascii="Times New Roman" w:hAnsi="Times New Roman" w:cs="Times New Roman"/>
          <w:color w:val="222222"/>
          <w:szCs w:val="21"/>
        </w:rPr>
        <w:t>
（七）竞买申请人应做好个人信息和竞买地点等相关信息的保密工作。</w:t>
      </w:r>
      <w:r>
        <w:rPr>
          <w:rFonts w:hint="eastAsia" w:ascii="Times New Roman" w:hAnsi="Times New Roman" w:cs="Times New Roman"/>
          <w:color w:val="222222"/>
          <w:szCs w:val="21"/>
        </w:rPr>
        <w:cr/>
      </w:r>
      <w:r>
        <w:rPr>
          <w:rFonts w:hint="eastAsia" w:ascii="Times New Roman" w:hAnsi="Times New Roman" w:cs="Times New Roman"/>
          <w:color w:val="222222"/>
          <w:szCs w:val="21"/>
        </w:rPr>
        <w:t>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次公告序号BSGC202104采矿权为重庆市璧山区富强矿业有限公司石灰石矿山增划资源矿山，该矿区范围内原剩余资源量132.2万吨未纳入本次公开出让，成交确认后，原矿权人剩余资源量由竞得人与原采矿权人自行协商解决剩余储量价值费用问题。根据出让前期报告等资料，矿区范围内建筑石料用灰岩总资源量为1662.6万吨，其中原矿区资源量132.2万吨，新增资源量1530.4万吨（其中：建筑石料用灰岩1389.3万吨、建筑石料用白云岩141.1万吨）。</w:t>
      </w:r>
      <w:r>
        <w:rPr>
          <w:rFonts w:hint="eastAsia" w:ascii="Times New Roman" w:hAnsi="Times New Roman" w:cs="Times New Roman"/>
          <w:szCs w:val="21"/>
        </w:rPr>
        <w:cr/>
      </w:r>
      <w:r>
        <w:rPr>
          <w:rFonts w:hint="eastAsia" w:ascii="Times New Roman" w:hAnsi="Times New Roman" w:cs="Times New Roman"/>
          <w:szCs w:val="21"/>
        </w:rPr>
        <w:t>
2、本宗采矿权为已建矿山，通过公开出让方式增划资源。根据《重庆市璧山区富强矿业有限公司为矿山投入的建（构）筑物、机器设备等资产市场价值评估项目资产评估报告》（渝国能资评报字（2021）第011号），原采矿权人的机器设备、房屋（构）建筑物及其他辅助生产设施设备等固定资产评估价值为765.49万元。由新竞得人在签订《重庆市采矿权出让合同》前一次性支付给原采矿权人指定账户（收款单位：重庆市璧山区富强矿业有限公司，开户行：重庆农村商业银行璧山支行璧城分理处，账号：2102010120010005078），相关税费由竞得人自行承担，收款方只开具收款收据。竞得人若未按公告要求足额支付相关费用，即视为自愿放弃采矿权，出让方不退还竞买保证金。若原采矿权人为竞得人，可以不支付此费用。本宗采矿权相关报告资料未公开部分，竞买申请人可在公示期内向出让方申请查阅。</w:t>
      </w:r>
      <w:r>
        <w:rPr>
          <w:rFonts w:hint="eastAsia" w:ascii="Times New Roman" w:hAnsi="Times New Roman" w:cs="Times New Roman"/>
          <w:szCs w:val="21"/>
        </w:rPr>
        <w:cr/>
      </w:r>
      <w:r>
        <w:rPr>
          <w:rFonts w:hint="eastAsia" w:ascii="Times New Roman" w:hAnsi="Times New Roman" w:cs="Times New Roman"/>
          <w:szCs w:val="21"/>
        </w:rPr>
        <w:t>
3、有关原采矿权人固定资产投入等其他费用765.49万元所涉评估范围，由竞买申请人在竞买前自行向重庆市璧山区规划和自然局索取相关评估报告并自行进行必要的现场踏勘。竞买人竞得并向原采矿权人全额支付固定资产投入等其他费用765.49万元后，原采矿权人在限期内移交有关资产并配合矿权的转移。</w:t>
      </w:r>
      <w:r>
        <w:rPr>
          <w:rFonts w:hint="eastAsia" w:ascii="Times New Roman" w:hAnsi="Times New Roman" w:cs="Times New Roman"/>
          <w:szCs w:val="21"/>
        </w:rPr>
        <w:cr/>
      </w:r>
      <w:r>
        <w:rPr>
          <w:rFonts w:hint="eastAsia" w:ascii="Times New Roman" w:hAnsi="Times New Roman" w:cs="Times New Roman"/>
          <w:szCs w:val="21"/>
        </w:rPr>
        <w:t>
 4、该宗采矿权前期投入费用共计18.19万元（前期报告费用），已包含在采矿权出让收益起始价5111万元中，竞买人竞得后，无需在矿业权出让收益总额之外另行支付。</w:t>
      </w:r>
      <w:r>
        <w:rPr>
          <w:rFonts w:hint="eastAsia" w:ascii="Times New Roman" w:hAnsi="Times New Roman" w:cs="Times New Roman"/>
          <w:szCs w:val="21"/>
        </w:rPr>
        <w:cr/>
      </w:r>
      <w:r>
        <w:rPr>
          <w:rFonts w:hint="eastAsia" w:ascii="Times New Roman" w:hAnsi="Times New Roman" w:cs="Times New Roman"/>
          <w:szCs w:val="21"/>
        </w:rPr>
        <w:t>
5、竞得人须自行或委托编制矿山开发利用方案、矿山地质环境恢复治理和土地复垦方案并通过审查，同时按照《矿山地质环境保护规定》等相关规定履行矿山地质环境保护相关义务。</w:t>
      </w:r>
      <w:r>
        <w:rPr>
          <w:rFonts w:hint="eastAsia" w:ascii="Times New Roman" w:hAnsi="Times New Roman" w:cs="Times New Roman"/>
          <w:szCs w:val="21"/>
        </w:rPr>
        <w:cr/>
      </w:r>
      <w:r>
        <w:rPr>
          <w:rFonts w:hint="eastAsia" w:ascii="Times New Roman" w:hAnsi="Times New Roman" w:cs="Times New Roman"/>
          <w:szCs w:val="21"/>
        </w:rPr>
        <w:t>
6、拍卖、挂牌出让活动时间为2021年08月03日15：00时(如有特殊情况则另行通知)。</w:t>
      </w:r>
      <w:r>
        <w:rPr>
          <w:rFonts w:hint="eastAsia" w:ascii="Times New Roman" w:hAnsi="Times New Roman" w:cs="Times New Roman"/>
          <w:szCs w:val="21"/>
        </w:rPr>
        <w:cr/>
      </w:r>
      <w:r>
        <w:rPr>
          <w:rFonts w:hint="eastAsia" w:ascii="Times New Roman" w:hAnsi="Times New Roman" w:cs="Times New Roman"/>
          <w:szCs w:val="21"/>
        </w:rPr>
        <w:t>
7、若本次公开出让采取拍卖方式，产生的拍卖费用由竞得人承担。</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重庆市壁山区规划和自然资源局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重庆市璧山区公共资源交易中心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重庆市璧山区福禄镇浸河村赵家湾石灰岩矿（含伴生白云岩）</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bookmarkStart w:id="0" w:name="_GoBack"/>
      <w:bookmarkEnd w:id="0"/>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2343B"/>
    <w:multiLevelType w:val="singleLevel"/>
    <w:tmpl w:val="0AF2343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451B6779"/>
    <w:rsid w:val="49C02B3E"/>
    <w:rsid w:val="7FBF1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1</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2021-07-05T06:11:07Z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