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BE597D" w14:textId="77777777" w:rsidR="00145611" w:rsidRDefault="006931C7">
      <w:pPr>
        <w:jc w:val="center"/>
        <w:rPr>
          <w:rFonts w:ascii="Times New Roman" w:eastAsia="黑体" w:hAnsi="Times New Roman" w:cs="Times New Roman"/>
          <w:bCs/>
          <w:color w:val="252525"/>
          <w:sz w:val="40"/>
          <w:szCs w:val="40"/>
        </w:rPr>
      </w:pPr>
      <w:r>
        <w:rPr>
          <w:rFonts w:ascii="Times New Roman" w:eastAsia="黑体" w:hAnsi="Times New Roman" w:cs="Times New Roman" w:hint="eastAsia"/>
          <w:sz w:val="40"/>
          <w:szCs w:val="40"/>
        </w:rPr>
        <w:t>武隆</w:t>
      </w:r>
      <w:proofErr w:type="gramStart"/>
      <w:r>
        <w:rPr>
          <w:rFonts w:ascii="Times New Roman" w:eastAsia="黑体" w:hAnsi="Times New Roman" w:cs="Times New Roman" w:hint="eastAsia"/>
          <w:sz w:val="40"/>
          <w:szCs w:val="40"/>
        </w:rPr>
        <w:t>区鸭江</w:t>
      </w:r>
      <w:proofErr w:type="gramEnd"/>
      <w:r>
        <w:rPr>
          <w:rFonts w:ascii="Times New Roman" w:eastAsia="黑体" w:hAnsi="Times New Roman" w:cs="Times New Roman" w:hint="eastAsia"/>
          <w:sz w:val="40"/>
          <w:szCs w:val="40"/>
        </w:rPr>
        <w:t>镇三元村黄岩建筑石料用灰岩矿</w:t>
      </w:r>
      <w:r>
        <w:rPr>
          <w:rFonts w:ascii="Times New Roman" w:eastAsia="黑体" w:hAnsi="Times New Roman" w:cs="Times New Roman"/>
          <w:sz w:val="40"/>
          <w:szCs w:val="40"/>
        </w:rPr>
        <w:t>采矿权</w:t>
      </w:r>
      <w:r>
        <w:rPr>
          <w:rFonts w:ascii="Times New Roman" w:eastAsia="黑体" w:hAnsi="Times New Roman" w:cs="Times New Roman"/>
          <w:bCs/>
          <w:color w:val="252525"/>
          <w:sz w:val="40"/>
          <w:szCs w:val="40"/>
        </w:rPr>
        <w:t>拍卖出让公告</w:t>
      </w:r>
    </w:p>
    <w:p w14:paraId="67050F20" w14:textId="77777777" w:rsidR="00145611" w:rsidRDefault="006931C7">
      <w:pPr>
        <w:jc w:val="center"/>
        <w:rPr>
          <w:rFonts w:ascii="Times New Roman" w:eastAsia="黑体" w:hAnsi="Times New Roman" w:cs="Times New Roman"/>
          <w:bCs/>
          <w:color w:val="252525"/>
          <w:sz w:val="30"/>
          <w:szCs w:val="30"/>
        </w:rPr>
      </w:pPr>
      <w:proofErr w:type="gramStart"/>
      <w:r>
        <w:rPr>
          <w:rFonts w:ascii="Times New Roman" w:eastAsia="黑体" w:hAnsi="Times New Roman" w:cs="Times New Roman"/>
          <w:bCs/>
          <w:color w:val="252525"/>
          <w:sz w:val="30"/>
          <w:szCs w:val="30"/>
        </w:rPr>
        <w:t>渝矿采出字</w:t>
      </w:r>
      <w:proofErr w:type="gramEnd"/>
      <w:r>
        <w:rPr>
          <w:rFonts w:ascii="Times New Roman" w:eastAsia="黑体" w:hAnsi="Times New Roman" w:cs="Times New Roman"/>
          <w:bCs/>
          <w:color w:val="252525"/>
          <w:sz w:val="30"/>
          <w:szCs w:val="30"/>
        </w:rPr>
        <w:t>〔</w:t>
      </w:r>
      <w:r>
        <w:rPr>
          <w:rFonts w:ascii="Times New Roman" w:eastAsia="黑体" w:hAnsi="Times New Roman" w:cs="Times New Roman"/>
          <w:bCs/>
          <w:color w:val="252525"/>
          <w:sz w:val="30"/>
          <w:szCs w:val="30"/>
        </w:rPr>
        <w:t>202</w:t>
      </w:r>
      <w:r>
        <w:rPr>
          <w:rFonts w:ascii="Times New Roman" w:eastAsia="黑体" w:hAnsi="Times New Roman" w:cs="Times New Roman" w:hint="eastAsia"/>
          <w:bCs/>
          <w:color w:val="252525"/>
          <w:sz w:val="30"/>
          <w:szCs w:val="30"/>
        </w:rPr>
        <w:t>5</w:t>
      </w:r>
      <w:r>
        <w:rPr>
          <w:rFonts w:ascii="Times New Roman" w:eastAsia="黑体" w:hAnsi="Times New Roman" w:cs="Times New Roman"/>
          <w:bCs/>
          <w:color w:val="252525"/>
          <w:sz w:val="30"/>
          <w:szCs w:val="30"/>
        </w:rPr>
        <w:t>〕（</w:t>
      </w:r>
      <w:r>
        <w:rPr>
          <w:rFonts w:ascii="Times New Roman" w:eastAsia="黑体" w:hAnsi="Times New Roman" w:cs="Times New Roman" w:hint="eastAsia"/>
          <w:bCs/>
          <w:color w:val="252525"/>
          <w:sz w:val="30"/>
          <w:szCs w:val="30"/>
        </w:rPr>
        <w:t>武隆</w:t>
      </w:r>
      <w:r>
        <w:rPr>
          <w:rFonts w:ascii="Times New Roman" w:eastAsia="黑体" w:hAnsi="Times New Roman" w:cs="Times New Roman"/>
          <w:bCs/>
          <w:color w:val="252525"/>
          <w:sz w:val="30"/>
          <w:szCs w:val="30"/>
        </w:rPr>
        <w:t>）</w:t>
      </w:r>
      <w:r>
        <w:rPr>
          <w:rFonts w:ascii="Times New Roman" w:eastAsia="黑体" w:hAnsi="Times New Roman" w:cs="Times New Roman" w:hint="eastAsia"/>
          <w:bCs/>
          <w:color w:val="252525"/>
          <w:sz w:val="30"/>
          <w:szCs w:val="30"/>
        </w:rPr>
        <w:t>1</w:t>
      </w:r>
      <w:r>
        <w:rPr>
          <w:rFonts w:ascii="Times New Roman" w:eastAsia="黑体" w:hAnsi="Times New Roman" w:cs="Times New Roman"/>
          <w:bCs/>
          <w:color w:val="252525"/>
          <w:sz w:val="30"/>
          <w:szCs w:val="30"/>
        </w:rPr>
        <w:t>号</w:t>
      </w:r>
    </w:p>
    <w:p w14:paraId="0CEF28DA"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根据国家和重庆市的相关规定，</w:t>
      </w:r>
      <w:r>
        <w:rPr>
          <w:rFonts w:ascii="Times New Roman" w:hAnsi="Times New Roman" w:cs="Times New Roman" w:hint="eastAsia"/>
          <w:color w:val="252525"/>
          <w:sz w:val="22"/>
        </w:rPr>
        <w:t>重庆市武隆区</w:t>
      </w:r>
      <w:r>
        <w:rPr>
          <w:rFonts w:ascii="Times New Roman" w:hAnsi="Times New Roman" w:cs="Times New Roman"/>
          <w:color w:val="252525"/>
          <w:sz w:val="22"/>
        </w:rPr>
        <w:t>规划和自然资源局决定公开拍卖出让以下采矿权，并委托重庆市公共资源交易中心负责公开出让交易环节的组织实施。现将有关事项公告如下：</w:t>
      </w:r>
    </w:p>
    <w:p w14:paraId="31F43445" w14:textId="77777777" w:rsidR="00145611" w:rsidRDefault="006931C7">
      <w:pPr>
        <w:spacing w:line="400" w:lineRule="exact"/>
        <w:ind w:firstLineChars="200" w:firstLine="440"/>
        <w:rPr>
          <w:rFonts w:ascii="Times New Roman" w:hAnsi="Times New Roman" w:cs="Times New Roman"/>
          <w:b/>
          <w:color w:val="252525"/>
          <w:sz w:val="22"/>
        </w:rPr>
      </w:pPr>
      <w:r>
        <w:rPr>
          <w:rFonts w:ascii="Times New Roman" w:hAnsi="Times New Roman" w:cs="Times New Roman"/>
          <w:color w:val="252525"/>
          <w:sz w:val="22"/>
        </w:rPr>
        <w:t>本次公开出让的采矿</w:t>
      </w:r>
      <w:proofErr w:type="gramStart"/>
      <w:r>
        <w:rPr>
          <w:rFonts w:ascii="Times New Roman" w:hAnsi="Times New Roman" w:cs="Times New Roman"/>
          <w:color w:val="252525"/>
          <w:sz w:val="22"/>
        </w:rPr>
        <w:t>权采用</w:t>
      </w:r>
      <w:proofErr w:type="gramEnd"/>
      <w:r>
        <w:rPr>
          <w:rFonts w:ascii="Times New Roman" w:hAnsi="Times New Roman" w:cs="Times New Roman"/>
          <w:color w:val="252525"/>
          <w:sz w:val="22"/>
        </w:rPr>
        <w:t>网上交易方式。本次公告同步发布的网站：中华人民共和国自然资源部</w:t>
      </w:r>
      <w:r>
        <w:rPr>
          <w:rFonts w:ascii="Times New Roman" w:hAnsi="Times New Roman" w:cs="Times New Roman"/>
          <w:i/>
          <w:color w:val="252525"/>
          <w:sz w:val="22"/>
          <w:u w:val="single"/>
        </w:rPr>
        <w:t>（</w:t>
      </w:r>
      <w:r>
        <w:rPr>
          <w:rFonts w:ascii="Times New Roman" w:hAnsi="Times New Roman" w:cs="Times New Roman"/>
          <w:i/>
          <w:color w:val="252525"/>
          <w:sz w:val="22"/>
          <w:u w:val="single"/>
        </w:rPr>
        <w:t>https://www.mnr.gov.cn/</w:t>
      </w:r>
      <w:r>
        <w:rPr>
          <w:rFonts w:ascii="Times New Roman" w:hAnsi="Times New Roman" w:cs="Times New Roman"/>
          <w:i/>
          <w:color w:val="252525"/>
          <w:sz w:val="22"/>
          <w:u w:val="single"/>
        </w:rPr>
        <w:t>）</w:t>
      </w:r>
      <w:r>
        <w:rPr>
          <w:rFonts w:ascii="Times New Roman" w:hAnsi="Times New Roman" w:cs="Times New Roman"/>
          <w:color w:val="252525"/>
          <w:sz w:val="22"/>
        </w:rPr>
        <w:t>、重庆市规划和自然资源局网站</w:t>
      </w:r>
      <w:r>
        <w:rPr>
          <w:rFonts w:ascii="Times New Roman" w:hAnsi="Times New Roman" w:cs="Times New Roman"/>
          <w:i/>
          <w:color w:val="252525"/>
          <w:sz w:val="22"/>
          <w:u w:val="single"/>
        </w:rPr>
        <w:t>（</w:t>
      </w:r>
      <w:r>
        <w:rPr>
          <w:rFonts w:ascii="Times New Roman" w:hAnsi="Times New Roman" w:cs="Times New Roman"/>
          <w:i/>
          <w:color w:val="252525"/>
          <w:sz w:val="22"/>
          <w:u w:val="single"/>
        </w:rPr>
        <w:t>http://ghzrzyj.cq.gov.cn</w:t>
      </w:r>
      <w:r>
        <w:rPr>
          <w:rFonts w:ascii="Times New Roman" w:hAnsi="Times New Roman" w:cs="Times New Roman"/>
          <w:i/>
          <w:color w:val="252525"/>
          <w:sz w:val="22"/>
          <w:u w:val="single"/>
        </w:rPr>
        <w:t>）</w:t>
      </w:r>
      <w:r>
        <w:rPr>
          <w:rFonts w:ascii="Times New Roman" w:hAnsi="Times New Roman" w:cs="Times New Roman"/>
          <w:color w:val="252525"/>
          <w:sz w:val="22"/>
        </w:rPr>
        <w:t>、重庆市公共资源交易中心网站</w:t>
      </w:r>
      <w:r>
        <w:rPr>
          <w:rFonts w:ascii="Times New Roman" w:hAnsi="Times New Roman" w:cs="Times New Roman"/>
          <w:i/>
          <w:color w:val="252525"/>
          <w:sz w:val="22"/>
          <w:u w:val="single"/>
        </w:rPr>
        <w:t>（</w:t>
      </w:r>
      <w:r>
        <w:rPr>
          <w:rFonts w:ascii="Times New Roman" w:hAnsi="Times New Roman" w:cs="Times New Roman"/>
          <w:i/>
          <w:color w:val="252525"/>
          <w:sz w:val="22"/>
          <w:u w:val="single"/>
        </w:rPr>
        <w:t>https://www.cqggzy.com/</w:t>
      </w:r>
      <w:r>
        <w:rPr>
          <w:rFonts w:ascii="Times New Roman" w:hAnsi="Times New Roman" w:cs="Times New Roman"/>
          <w:i/>
          <w:color w:val="252525"/>
          <w:sz w:val="22"/>
          <w:u w:val="single"/>
        </w:rPr>
        <w:t>）</w:t>
      </w:r>
      <w:r>
        <w:rPr>
          <w:rFonts w:ascii="Times New Roman" w:hAnsi="Times New Roman" w:cs="Times New Roman" w:hint="eastAsia"/>
          <w:i/>
          <w:color w:val="252525"/>
          <w:sz w:val="22"/>
          <w:u w:val="single"/>
        </w:rPr>
        <w:t>、</w:t>
      </w:r>
      <w:r>
        <w:rPr>
          <w:rFonts w:ascii="Times New Roman" w:hAnsi="Times New Roman" w:cs="Times New Roman" w:hint="eastAsia"/>
          <w:iCs/>
          <w:color w:val="252525"/>
          <w:sz w:val="22"/>
        </w:rPr>
        <w:t>重庆市</w:t>
      </w:r>
      <w:r>
        <w:rPr>
          <w:rFonts w:ascii="Times New Roman" w:hAnsi="Times New Roman" w:cs="Times New Roman"/>
          <w:iCs/>
          <w:color w:val="252525"/>
          <w:sz w:val="22"/>
        </w:rPr>
        <w:t>武隆</w:t>
      </w:r>
      <w:r>
        <w:rPr>
          <w:rFonts w:ascii="Times New Roman" w:hAnsi="Times New Roman" w:cs="Times New Roman" w:hint="eastAsia"/>
          <w:iCs/>
          <w:color w:val="252525"/>
          <w:sz w:val="22"/>
        </w:rPr>
        <w:t>区人民政府网站</w:t>
      </w:r>
      <w:r>
        <w:rPr>
          <w:rFonts w:ascii="Times New Roman" w:hAnsi="Times New Roman" w:cs="Times New Roman" w:hint="eastAsia"/>
          <w:i/>
          <w:color w:val="252525"/>
          <w:sz w:val="22"/>
          <w:u w:val="single"/>
        </w:rPr>
        <w:t>（</w:t>
      </w:r>
      <w:r>
        <w:rPr>
          <w:rFonts w:ascii="Times New Roman" w:hAnsi="Times New Roman" w:cs="Times New Roman"/>
          <w:i/>
          <w:color w:val="252525"/>
          <w:sz w:val="22"/>
          <w:u w:val="single"/>
        </w:rPr>
        <w:t>https://www.cqwl</w:t>
      </w:r>
      <w:r>
        <w:rPr>
          <w:rFonts w:ascii="Times New Roman" w:hAnsi="Times New Roman" w:cs="Times New Roman" w:hint="eastAsia"/>
          <w:i/>
          <w:color w:val="252525"/>
          <w:sz w:val="22"/>
          <w:u w:val="single"/>
        </w:rPr>
        <w:t>.gov.cn</w:t>
      </w:r>
      <w:r>
        <w:rPr>
          <w:rFonts w:ascii="Times New Roman" w:hAnsi="Times New Roman" w:cs="Times New Roman" w:hint="eastAsia"/>
          <w:i/>
          <w:color w:val="252525"/>
          <w:sz w:val="22"/>
          <w:u w:val="single"/>
        </w:rPr>
        <w:t>）</w:t>
      </w:r>
      <w:r>
        <w:rPr>
          <w:rFonts w:ascii="Times New Roman" w:hAnsi="Times New Roman" w:cs="Times New Roman" w:hint="eastAsia"/>
          <w:i/>
          <w:color w:val="252525"/>
          <w:sz w:val="22"/>
        </w:rPr>
        <w:t>。</w:t>
      </w:r>
    </w:p>
    <w:p w14:paraId="519B88D0" w14:textId="77777777" w:rsidR="00145611" w:rsidRDefault="006931C7">
      <w:pPr>
        <w:spacing w:line="400" w:lineRule="exact"/>
        <w:ind w:firstLineChars="200" w:firstLine="442"/>
        <w:rPr>
          <w:rFonts w:ascii="Times New Roman" w:hAnsi="Times New Roman" w:cs="Times New Roman"/>
          <w:b/>
          <w:color w:val="252525"/>
          <w:sz w:val="22"/>
        </w:rPr>
      </w:pPr>
      <w:r>
        <w:rPr>
          <w:rFonts w:ascii="Times New Roman" w:hAnsi="Times New Roman" w:cs="Times New Roman"/>
          <w:b/>
          <w:color w:val="252525"/>
          <w:sz w:val="22"/>
        </w:rPr>
        <w:t>一、基本情况</w:t>
      </w:r>
    </w:p>
    <w:tbl>
      <w:tblPr>
        <w:tblW w:w="14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
        <w:gridCol w:w="1566"/>
        <w:gridCol w:w="1146"/>
        <w:gridCol w:w="1122"/>
        <w:gridCol w:w="1546"/>
        <w:gridCol w:w="1187"/>
        <w:gridCol w:w="1269"/>
        <w:gridCol w:w="1084"/>
        <w:gridCol w:w="1100"/>
        <w:gridCol w:w="882"/>
        <w:gridCol w:w="1175"/>
        <w:gridCol w:w="959"/>
      </w:tblGrid>
      <w:tr w:rsidR="00145611" w14:paraId="57B18C68" w14:textId="77777777" w:rsidTr="009B5B6E">
        <w:trPr>
          <w:trHeight w:val="1108"/>
        </w:trPr>
        <w:tc>
          <w:tcPr>
            <w:tcW w:w="1074" w:type="dxa"/>
            <w:tcBorders>
              <w:top w:val="single" w:sz="4" w:space="0" w:color="auto"/>
              <w:left w:val="single" w:sz="4" w:space="0" w:color="auto"/>
              <w:bottom w:val="single" w:sz="4" w:space="0" w:color="auto"/>
              <w:right w:val="single" w:sz="4" w:space="0" w:color="auto"/>
            </w:tcBorders>
            <w:vAlign w:val="center"/>
          </w:tcPr>
          <w:p w14:paraId="231063C9"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序号</w:t>
            </w:r>
          </w:p>
        </w:tc>
        <w:tc>
          <w:tcPr>
            <w:tcW w:w="1566" w:type="dxa"/>
            <w:tcBorders>
              <w:top w:val="single" w:sz="4" w:space="0" w:color="auto"/>
              <w:left w:val="single" w:sz="4" w:space="0" w:color="auto"/>
              <w:bottom w:val="single" w:sz="4" w:space="0" w:color="auto"/>
              <w:right w:val="single" w:sz="4" w:space="0" w:color="auto"/>
            </w:tcBorders>
            <w:vAlign w:val="center"/>
          </w:tcPr>
          <w:p w14:paraId="2247C974"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采矿权名称</w:t>
            </w:r>
          </w:p>
          <w:p w14:paraId="2AC45723"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（暂定名）</w:t>
            </w:r>
          </w:p>
        </w:tc>
        <w:tc>
          <w:tcPr>
            <w:tcW w:w="1146" w:type="dxa"/>
            <w:tcBorders>
              <w:top w:val="single" w:sz="4" w:space="0" w:color="auto"/>
              <w:left w:val="single" w:sz="4" w:space="0" w:color="auto"/>
              <w:bottom w:val="single" w:sz="4" w:space="0" w:color="auto"/>
              <w:right w:val="single" w:sz="4" w:space="0" w:color="auto"/>
            </w:tcBorders>
            <w:vAlign w:val="center"/>
          </w:tcPr>
          <w:p w14:paraId="51767A86"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地理位置</w:t>
            </w:r>
          </w:p>
        </w:tc>
        <w:tc>
          <w:tcPr>
            <w:tcW w:w="1122" w:type="dxa"/>
            <w:tcBorders>
              <w:top w:val="single" w:sz="4" w:space="0" w:color="auto"/>
              <w:left w:val="single" w:sz="4" w:space="0" w:color="auto"/>
              <w:bottom w:val="single" w:sz="4" w:space="0" w:color="auto"/>
              <w:right w:val="single" w:sz="4" w:space="0" w:color="auto"/>
            </w:tcBorders>
            <w:vAlign w:val="center"/>
          </w:tcPr>
          <w:p w14:paraId="68FC50A1"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矿种</w:t>
            </w:r>
          </w:p>
        </w:tc>
        <w:tc>
          <w:tcPr>
            <w:tcW w:w="1546" w:type="dxa"/>
            <w:tcBorders>
              <w:top w:val="single" w:sz="4" w:space="0" w:color="auto"/>
              <w:left w:val="single" w:sz="4" w:space="0" w:color="auto"/>
              <w:bottom w:val="single" w:sz="4" w:space="0" w:color="auto"/>
              <w:right w:val="single" w:sz="4" w:space="0" w:color="auto"/>
            </w:tcBorders>
            <w:vAlign w:val="center"/>
          </w:tcPr>
          <w:p w14:paraId="752FFF7D"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矿区范围</w:t>
            </w:r>
          </w:p>
          <w:p w14:paraId="14769176"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拐点坐标</w:t>
            </w:r>
          </w:p>
        </w:tc>
        <w:tc>
          <w:tcPr>
            <w:tcW w:w="1187" w:type="dxa"/>
            <w:tcBorders>
              <w:top w:val="single" w:sz="4" w:space="0" w:color="auto"/>
              <w:left w:val="single" w:sz="4" w:space="0" w:color="auto"/>
              <w:bottom w:val="single" w:sz="4" w:space="0" w:color="auto"/>
              <w:right w:val="single" w:sz="4" w:space="0" w:color="auto"/>
            </w:tcBorders>
            <w:vAlign w:val="center"/>
          </w:tcPr>
          <w:p w14:paraId="4333CBEB"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资源储量</w:t>
            </w:r>
          </w:p>
        </w:tc>
        <w:tc>
          <w:tcPr>
            <w:tcW w:w="1269" w:type="dxa"/>
            <w:tcBorders>
              <w:top w:val="single" w:sz="4" w:space="0" w:color="auto"/>
              <w:left w:val="single" w:sz="4" w:space="0" w:color="auto"/>
              <w:bottom w:val="single" w:sz="4" w:space="0" w:color="auto"/>
              <w:right w:val="single" w:sz="4" w:space="0" w:color="auto"/>
            </w:tcBorders>
            <w:vAlign w:val="center"/>
          </w:tcPr>
          <w:p w14:paraId="61D0947E"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矿区面积</w:t>
            </w:r>
          </w:p>
          <w:p w14:paraId="40F73C10"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w:t>
            </w:r>
            <w:r>
              <w:rPr>
                <w:rFonts w:ascii="Times New Roman" w:hAnsi="Times New Roman" w:cs="Times New Roman"/>
                <w:color w:val="252525"/>
                <w:sz w:val="22"/>
              </w:rPr>
              <w:t>平方公里</w:t>
            </w:r>
            <w:r>
              <w:rPr>
                <w:rFonts w:ascii="Times New Roman" w:hAnsi="Times New Roman" w:cs="Times New Roman"/>
                <w:color w:val="252525"/>
                <w:sz w:val="22"/>
              </w:rPr>
              <w:t>)</w:t>
            </w:r>
          </w:p>
        </w:tc>
        <w:tc>
          <w:tcPr>
            <w:tcW w:w="1084" w:type="dxa"/>
            <w:tcBorders>
              <w:top w:val="single" w:sz="4" w:space="0" w:color="auto"/>
              <w:left w:val="single" w:sz="4" w:space="0" w:color="auto"/>
              <w:bottom w:val="single" w:sz="4" w:space="0" w:color="auto"/>
              <w:right w:val="single" w:sz="4" w:space="0" w:color="auto"/>
            </w:tcBorders>
            <w:vAlign w:val="center"/>
          </w:tcPr>
          <w:p w14:paraId="08F6A015"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开采</w:t>
            </w:r>
          </w:p>
          <w:p w14:paraId="0DE36140"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标高</w:t>
            </w:r>
          </w:p>
        </w:tc>
        <w:tc>
          <w:tcPr>
            <w:tcW w:w="1100" w:type="dxa"/>
            <w:tcBorders>
              <w:top w:val="single" w:sz="4" w:space="0" w:color="auto"/>
              <w:left w:val="single" w:sz="4" w:space="0" w:color="auto"/>
              <w:bottom w:val="single" w:sz="4" w:space="0" w:color="auto"/>
              <w:right w:val="single" w:sz="4" w:space="0" w:color="auto"/>
            </w:tcBorders>
            <w:vAlign w:val="center"/>
          </w:tcPr>
          <w:p w14:paraId="6A2536DE"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拟</w:t>
            </w:r>
            <w:r>
              <w:rPr>
                <w:rFonts w:ascii="Times New Roman" w:hAnsi="Times New Roman" w:cs="Times New Roman" w:hint="eastAsia"/>
                <w:color w:val="252525"/>
                <w:sz w:val="22"/>
              </w:rPr>
              <w:t>建设</w:t>
            </w:r>
            <w:r>
              <w:rPr>
                <w:rFonts w:ascii="Times New Roman" w:hAnsi="Times New Roman" w:cs="Times New Roman"/>
                <w:color w:val="252525"/>
                <w:sz w:val="22"/>
              </w:rPr>
              <w:t>生产规模</w:t>
            </w:r>
          </w:p>
        </w:tc>
        <w:tc>
          <w:tcPr>
            <w:tcW w:w="882" w:type="dxa"/>
            <w:tcBorders>
              <w:top w:val="single" w:sz="4" w:space="0" w:color="auto"/>
              <w:left w:val="single" w:sz="4" w:space="0" w:color="auto"/>
              <w:bottom w:val="single" w:sz="4" w:space="0" w:color="auto"/>
              <w:right w:val="single" w:sz="4" w:space="0" w:color="auto"/>
            </w:tcBorders>
            <w:vAlign w:val="center"/>
          </w:tcPr>
          <w:p w14:paraId="111A8826"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出让年限</w:t>
            </w:r>
            <w:r>
              <w:rPr>
                <w:rFonts w:ascii="Times New Roman" w:hAnsi="Times New Roman" w:cs="Times New Roman"/>
                <w:color w:val="252525"/>
                <w:sz w:val="22"/>
              </w:rPr>
              <w:t>(</w:t>
            </w:r>
            <w:r>
              <w:rPr>
                <w:rFonts w:ascii="Times New Roman" w:hAnsi="Times New Roman" w:cs="Times New Roman"/>
                <w:color w:val="252525"/>
                <w:sz w:val="22"/>
              </w:rPr>
              <w:t>年</w:t>
            </w:r>
            <w:r>
              <w:rPr>
                <w:rFonts w:ascii="Times New Roman" w:hAnsi="Times New Roman" w:cs="Times New Roman"/>
                <w:color w:val="252525"/>
                <w:sz w:val="22"/>
              </w:rPr>
              <w:t>)</w:t>
            </w:r>
          </w:p>
        </w:tc>
        <w:tc>
          <w:tcPr>
            <w:tcW w:w="1175" w:type="dxa"/>
            <w:tcBorders>
              <w:top w:val="single" w:sz="4" w:space="0" w:color="auto"/>
              <w:left w:val="single" w:sz="4" w:space="0" w:color="auto"/>
              <w:bottom w:val="single" w:sz="4" w:space="0" w:color="auto"/>
              <w:right w:val="single" w:sz="4" w:space="0" w:color="auto"/>
            </w:tcBorders>
            <w:vAlign w:val="center"/>
          </w:tcPr>
          <w:p w14:paraId="2D0DD33F"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出让收益起始价</w:t>
            </w:r>
          </w:p>
          <w:p w14:paraId="1EA0BC4A"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（万元）</w:t>
            </w:r>
          </w:p>
        </w:tc>
        <w:tc>
          <w:tcPr>
            <w:tcW w:w="958" w:type="dxa"/>
            <w:tcBorders>
              <w:top w:val="single" w:sz="4" w:space="0" w:color="auto"/>
              <w:left w:val="single" w:sz="4" w:space="0" w:color="auto"/>
              <w:bottom w:val="single" w:sz="4" w:space="0" w:color="auto"/>
              <w:right w:val="single" w:sz="4" w:space="0" w:color="auto"/>
            </w:tcBorders>
            <w:vAlign w:val="center"/>
          </w:tcPr>
          <w:p w14:paraId="29AA74CA"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保证金金额</w:t>
            </w:r>
          </w:p>
          <w:p w14:paraId="4D8D60AD" w14:textId="77777777" w:rsidR="00145611" w:rsidRDefault="006931C7">
            <w:pPr>
              <w:jc w:val="center"/>
              <w:rPr>
                <w:rFonts w:ascii="Times New Roman" w:hAnsi="Times New Roman" w:cs="Times New Roman"/>
                <w:color w:val="252525"/>
                <w:sz w:val="22"/>
              </w:rPr>
            </w:pPr>
            <w:r>
              <w:rPr>
                <w:rFonts w:ascii="Times New Roman" w:hAnsi="Times New Roman" w:cs="Times New Roman"/>
                <w:color w:val="252525"/>
                <w:sz w:val="22"/>
              </w:rPr>
              <w:t>(</w:t>
            </w:r>
            <w:r>
              <w:rPr>
                <w:rFonts w:ascii="Times New Roman" w:hAnsi="Times New Roman" w:cs="Times New Roman"/>
                <w:color w:val="252525"/>
                <w:sz w:val="22"/>
              </w:rPr>
              <w:t>万元</w:t>
            </w:r>
            <w:r>
              <w:rPr>
                <w:rFonts w:ascii="Times New Roman" w:hAnsi="Times New Roman" w:cs="Times New Roman"/>
                <w:color w:val="252525"/>
                <w:sz w:val="22"/>
              </w:rPr>
              <w:t>)</w:t>
            </w:r>
          </w:p>
        </w:tc>
      </w:tr>
      <w:tr w:rsidR="00145611" w14:paraId="1F2AF3AE" w14:textId="77777777" w:rsidTr="009B5B6E">
        <w:trPr>
          <w:trHeight w:val="1264"/>
        </w:trPr>
        <w:tc>
          <w:tcPr>
            <w:tcW w:w="1074" w:type="dxa"/>
            <w:tcBorders>
              <w:top w:val="single" w:sz="4" w:space="0" w:color="auto"/>
              <w:left w:val="single" w:sz="4" w:space="0" w:color="auto"/>
              <w:bottom w:val="single" w:sz="4" w:space="0" w:color="auto"/>
              <w:right w:val="single" w:sz="4" w:space="0" w:color="auto"/>
            </w:tcBorders>
            <w:vAlign w:val="center"/>
          </w:tcPr>
          <w:p w14:paraId="444D872A" w14:textId="09442393" w:rsidR="00145611" w:rsidRDefault="00CF67CD">
            <w:pPr>
              <w:jc w:val="center"/>
              <w:rPr>
                <w:rFonts w:ascii="Times New Roman" w:hAnsi="Times New Roman" w:cs="Times New Roman"/>
                <w:bCs/>
                <w:color w:val="252525"/>
                <w:sz w:val="22"/>
              </w:rPr>
            </w:pPr>
            <w:r>
              <w:rPr>
                <w:rFonts w:ascii="Times New Roman" w:hAnsi="Times New Roman" w:cs="Times New Roman" w:hint="eastAsia"/>
                <w:bCs/>
                <w:color w:val="252525"/>
                <w:sz w:val="22"/>
              </w:rPr>
              <w:t>WLGC202501</w:t>
            </w:r>
          </w:p>
        </w:tc>
        <w:tc>
          <w:tcPr>
            <w:tcW w:w="1566" w:type="dxa"/>
            <w:tcBorders>
              <w:top w:val="single" w:sz="4" w:space="0" w:color="auto"/>
              <w:left w:val="single" w:sz="4" w:space="0" w:color="auto"/>
              <w:bottom w:val="single" w:sz="4" w:space="0" w:color="auto"/>
              <w:right w:val="single" w:sz="4" w:space="0" w:color="auto"/>
            </w:tcBorders>
            <w:vAlign w:val="center"/>
          </w:tcPr>
          <w:p w14:paraId="6A830747" w14:textId="5EC41E24"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szCs w:val="21"/>
              </w:rPr>
              <w:t>武隆</w:t>
            </w:r>
            <w:proofErr w:type="gramStart"/>
            <w:r>
              <w:rPr>
                <w:rFonts w:ascii="Times New Roman" w:eastAsia="方正仿宋_GBK" w:hAnsi="Times New Roman" w:cs="Times New Roman"/>
                <w:szCs w:val="21"/>
              </w:rPr>
              <w:t>区鸭江</w:t>
            </w:r>
            <w:proofErr w:type="gramEnd"/>
            <w:r>
              <w:rPr>
                <w:rFonts w:ascii="Times New Roman" w:eastAsia="方正仿宋_GBK" w:hAnsi="Times New Roman" w:cs="Times New Roman"/>
                <w:szCs w:val="21"/>
              </w:rPr>
              <w:t>镇三元村黄岩建筑石料用灰岩矿</w:t>
            </w:r>
          </w:p>
        </w:tc>
        <w:tc>
          <w:tcPr>
            <w:tcW w:w="1146" w:type="dxa"/>
            <w:tcBorders>
              <w:top w:val="single" w:sz="4" w:space="0" w:color="auto"/>
              <w:left w:val="single" w:sz="4" w:space="0" w:color="auto"/>
              <w:bottom w:val="single" w:sz="4" w:space="0" w:color="auto"/>
              <w:right w:val="single" w:sz="4" w:space="0" w:color="auto"/>
            </w:tcBorders>
            <w:vAlign w:val="center"/>
          </w:tcPr>
          <w:p w14:paraId="098CAD03"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szCs w:val="21"/>
              </w:rPr>
              <w:t>武隆</w:t>
            </w:r>
            <w:proofErr w:type="gramStart"/>
            <w:r>
              <w:rPr>
                <w:rFonts w:ascii="Times New Roman" w:eastAsia="方正仿宋_GBK" w:hAnsi="Times New Roman" w:cs="Times New Roman"/>
                <w:szCs w:val="21"/>
              </w:rPr>
              <w:t>区鸭江</w:t>
            </w:r>
            <w:proofErr w:type="gramEnd"/>
            <w:r>
              <w:rPr>
                <w:rFonts w:ascii="Times New Roman" w:eastAsia="方正仿宋_GBK" w:hAnsi="Times New Roman" w:cs="Times New Roman"/>
                <w:szCs w:val="21"/>
              </w:rPr>
              <w:t>镇三元村</w:t>
            </w:r>
          </w:p>
        </w:tc>
        <w:tc>
          <w:tcPr>
            <w:tcW w:w="1122" w:type="dxa"/>
            <w:tcBorders>
              <w:top w:val="single" w:sz="4" w:space="0" w:color="auto"/>
              <w:left w:val="single" w:sz="4" w:space="0" w:color="auto"/>
              <w:bottom w:val="single" w:sz="4" w:space="0" w:color="auto"/>
              <w:right w:val="single" w:sz="4" w:space="0" w:color="auto"/>
            </w:tcBorders>
            <w:vAlign w:val="center"/>
          </w:tcPr>
          <w:p w14:paraId="02F71E54"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szCs w:val="21"/>
              </w:rPr>
              <w:t>建筑石料用灰岩</w:t>
            </w:r>
          </w:p>
        </w:tc>
        <w:tc>
          <w:tcPr>
            <w:tcW w:w="1546" w:type="dxa"/>
            <w:tcBorders>
              <w:top w:val="single" w:sz="4" w:space="0" w:color="auto"/>
              <w:left w:val="single" w:sz="4" w:space="0" w:color="auto"/>
              <w:bottom w:val="single" w:sz="4" w:space="0" w:color="auto"/>
              <w:right w:val="single" w:sz="4" w:space="0" w:color="auto"/>
            </w:tcBorders>
            <w:vAlign w:val="center"/>
          </w:tcPr>
          <w:p w14:paraId="7007B81A"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color w:val="252525"/>
                <w:sz w:val="22"/>
              </w:rPr>
              <w:t>详见</w:t>
            </w:r>
          </w:p>
          <w:p w14:paraId="11773DAA"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color w:val="252525"/>
                <w:sz w:val="22"/>
              </w:rPr>
              <w:t>《出让文件》</w:t>
            </w:r>
          </w:p>
        </w:tc>
        <w:tc>
          <w:tcPr>
            <w:tcW w:w="1187" w:type="dxa"/>
            <w:tcBorders>
              <w:top w:val="single" w:sz="4" w:space="0" w:color="auto"/>
              <w:left w:val="single" w:sz="4" w:space="0" w:color="auto"/>
              <w:bottom w:val="single" w:sz="4" w:space="0" w:color="auto"/>
              <w:right w:val="single" w:sz="4" w:space="0" w:color="auto"/>
            </w:tcBorders>
            <w:vAlign w:val="center"/>
          </w:tcPr>
          <w:p w14:paraId="39EA9B84"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szCs w:val="21"/>
              </w:rPr>
              <w:t>756.4</w:t>
            </w:r>
            <w:r>
              <w:rPr>
                <w:rFonts w:ascii="Times New Roman" w:eastAsia="方正仿宋_GBK" w:hAnsi="Times New Roman" w:cs="Times New Roman"/>
                <w:szCs w:val="21"/>
              </w:rPr>
              <w:t>万吨</w:t>
            </w:r>
          </w:p>
        </w:tc>
        <w:tc>
          <w:tcPr>
            <w:tcW w:w="1269" w:type="dxa"/>
            <w:tcBorders>
              <w:top w:val="single" w:sz="4" w:space="0" w:color="auto"/>
              <w:left w:val="single" w:sz="4" w:space="0" w:color="auto"/>
              <w:bottom w:val="single" w:sz="4" w:space="0" w:color="auto"/>
              <w:right w:val="single" w:sz="4" w:space="0" w:color="auto"/>
            </w:tcBorders>
            <w:vAlign w:val="center"/>
          </w:tcPr>
          <w:p w14:paraId="3EA27A97"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szCs w:val="21"/>
              </w:rPr>
              <w:t>0.0762</w:t>
            </w:r>
          </w:p>
        </w:tc>
        <w:tc>
          <w:tcPr>
            <w:tcW w:w="1084" w:type="dxa"/>
            <w:tcBorders>
              <w:top w:val="single" w:sz="4" w:space="0" w:color="auto"/>
              <w:left w:val="single" w:sz="4" w:space="0" w:color="auto"/>
              <w:bottom w:val="single" w:sz="4" w:space="0" w:color="auto"/>
              <w:right w:val="single" w:sz="4" w:space="0" w:color="auto"/>
            </w:tcBorders>
            <w:vAlign w:val="center"/>
          </w:tcPr>
          <w:p w14:paraId="284C2C97"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szCs w:val="21"/>
              </w:rPr>
              <w:t>+905</w:t>
            </w:r>
            <w:r>
              <w:rPr>
                <w:rFonts w:ascii="Times New Roman" w:eastAsia="方正仿宋_GBK" w:hAnsi="Times New Roman" w:cs="Times New Roman"/>
                <w:szCs w:val="21"/>
              </w:rPr>
              <w:t>米</w:t>
            </w:r>
            <w:r>
              <w:rPr>
                <w:rFonts w:ascii="Times New Roman" w:eastAsia="方正仿宋_GBK" w:hAnsi="Times New Roman" w:cs="Times New Roman" w:hint="eastAsia"/>
                <w:szCs w:val="21"/>
              </w:rPr>
              <w:t>至</w:t>
            </w:r>
            <w:r>
              <w:rPr>
                <w:rFonts w:ascii="Times New Roman" w:eastAsia="方正仿宋_GBK" w:hAnsi="Times New Roman" w:cs="Times New Roman"/>
                <w:szCs w:val="21"/>
              </w:rPr>
              <w:t>+800</w:t>
            </w:r>
            <w:r>
              <w:rPr>
                <w:rFonts w:ascii="Times New Roman" w:eastAsia="方正仿宋_GBK" w:hAnsi="Times New Roman" w:cs="Times New Roman"/>
                <w:szCs w:val="21"/>
              </w:rPr>
              <w:t>米</w:t>
            </w:r>
          </w:p>
        </w:tc>
        <w:tc>
          <w:tcPr>
            <w:tcW w:w="1100" w:type="dxa"/>
            <w:tcBorders>
              <w:top w:val="single" w:sz="4" w:space="0" w:color="auto"/>
              <w:left w:val="single" w:sz="4" w:space="0" w:color="auto"/>
              <w:bottom w:val="single" w:sz="4" w:space="0" w:color="auto"/>
              <w:right w:val="single" w:sz="4" w:space="0" w:color="auto"/>
            </w:tcBorders>
            <w:vAlign w:val="center"/>
          </w:tcPr>
          <w:p w14:paraId="65F0FE96"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szCs w:val="21"/>
              </w:rPr>
              <w:t>51</w:t>
            </w:r>
            <w:r>
              <w:rPr>
                <w:rFonts w:ascii="Times New Roman" w:eastAsia="方正仿宋_GBK" w:hAnsi="Times New Roman" w:cs="Times New Roman"/>
                <w:szCs w:val="21"/>
              </w:rPr>
              <w:t>万吨</w:t>
            </w:r>
            <w:r>
              <w:rPr>
                <w:rFonts w:ascii="Times New Roman" w:eastAsia="方正仿宋_GBK" w:hAnsi="Times New Roman" w:cs="Times New Roman"/>
                <w:szCs w:val="21"/>
              </w:rPr>
              <w:t>/</w:t>
            </w:r>
            <w:r>
              <w:rPr>
                <w:rFonts w:ascii="Times New Roman" w:eastAsia="方正仿宋_GBK" w:hAnsi="Times New Roman" w:cs="Times New Roman"/>
                <w:szCs w:val="21"/>
              </w:rPr>
              <w:t>年</w:t>
            </w:r>
          </w:p>
        </w:tc>
        <w:tc>
          <w:tcPr>
            <w:tcW w:w="882" w:type="dxa"/>
            <w:tcBorders>
              <w:top w:val="single" w:sz="4" w:space="0" w:color="auto"/>
              <w:left w:val="single" w:sz="4" w:space="0" w:color="auto"/>
              <w:bottom w:val="single" w:sz="4" w:space="0" w:color="auto"/>
              <w:right w:val="single" w:sz="4" w:space="0" w:color="auto"/>
            </w:tcBorders>
            <w:vAlign w:val="center"/>
          </w:tcPr>
          <w:p w14:paraId="2582C1DA"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color w:val="252525"/>
                <w:sz w:val="22"/>
              </w:rPr>
              <w:t>5.5</w:t>
            </w:r>
          </w:p>
        </w:tc>
        <w:tc>
          <w:tcPr>
            <w:tcW w:w="1175" w:type="dxa"/>
            <w:tcBorders>
              <w:top w:val="single" w:sz="4" w:space="0" w:color="auto"/>
              <w:left w:val="single" w:sz="4" w:space="0" w:color="auto"/>
              <w:bottom w:val="single" w:sz="4" w:space="0" w:color="auto"/>
              <w:right w:val="single" w:sz="4" w:space="0" w:color="auto"/>
            </w:tcBorders>
            <w:vAlign w:val="center"/>
          </w:tcPr>
          <w:p w14:paraId="42F0D55E" w14:textId="77777777" w:rsidR="00145611" w:rsidRDefault="006931C7">
            <w:pPr>
              <w:spacing w:line="260" w:lineRule="exact"/>
              <w:jc w:val="center"/>
              <w:rPr>
                <w:rFonts w:ascii="Times New Roman" w:eastAsia="方正仿宋_GBK" w:hAnsi="Times New Roman" w:cs="Times New Roman"/>
                <w:color w:val="252525"/>
                <w:sz w:val="22"/>
              </w:rPr>
            </w:pPr>
            <w:r>
              <w:rPr>
                <w:rFonts w:ascii="Times New Roman" w:eastAsia="方正仿宋_GBK" w:hAnsi="Times New Roman" w:cs="Times New Roman"/>
                <w:szCs w:val="21"/>
              </w:rPr>
              <w:t>1550.62</w:t>
            </w:r>
          </w:p>
        </w:tc>
        <w:tc>
          <w:tcPr>
            <w:tcW w:w="958" w:type="dxa"/>
            <w:tcBorders>
              <w:top w:val="single" w:sz="4" w:space="0" w:color="auto"/>
              <w:left w:val="single" w:sz="4" w:space="0" w:color="auto"/>
              <w:bottom w:val="single" w:sz="4" w:space="0" w:color="auto"/>
              <w:right w:val="single" w:sz="4" w:space="0" w:color="auto"/>
            </w:tcBorders>
            <w:vAlign w:val="center"/>
          </w:tcPr>
          <w:p w14:paraId="6174AA2B" w14:textId="77777777" w:rsidR="00145611" w:rsidRDefault="006931C7">
            <w:pPr>
              <w:jc w:val="center"/>
              <w:rPr>
                <w:rFonts w:ascii="Times New Roman" w:eastAsia="方正仿宋_GBK" w:hAnsi="Times New Roman" w:cs="Times New Roman"/>
                <w:color w:val="252525"/>
                <w:sz w:val="22"/>
              </w:rPr>
            </w:pPr>
            <w:r>
              <w:rPr>
                <w:rFonts w:ascii="Times New Roman" w:eastAsia="方正仿宋_GBK" w:hAnsi="Times New Roman" w:cs="Times New Roman" w:hint="eastAsia"/>
                <w:color w:val="252525"/>
                <w:sz w:val="22"/>
              </w:rPr>
              <w:t>155.062</w:t>
            </w:r>
          </w:p>
        </w:tc>
      </w:tr>
      <w:tr w:rsidR="00145611" w14:paraId="4B34B5F3" w14:textId="77777777" w:rsidTr="009B5B6E">
        <w:trPr>
          <w:trHeight w:val="246"/>
        </w:trPr>
        <w:tc>
          <w:tcPr>
            <w:tcW w:w="14110" w:type="dxa"/>
            <w:gridSpan w:val="12"/>
            <w:tcBorders>
              <w:top w:val="single" w:sz="4" w:space="0" w:color="auto"/>
              <w:left w:val="single" w:sz="4" w:space="0" w:color="auto"/>
              <w:bottom w:val="single" w:sz="4" w:space="0" w:color="auto"/>
              <w:right w:val="single" w:sz="4" w:space="0" w:color="auto"/>
            </w:tcBorders>
            <w:vAlign w:val="center"/>
          </w:tcPr>
          <w:p w14:paraId="01EC1BFC" w14:textId="77777777" w:rsidR="00145611" w:rsidRDefault="006931C7">
            <w:pPr>
              <w:jc w:val="left"/>
              <w:rPr>
                <w:rFonts w:ascii="Times New Roman" w:hAnsi="Times New Roman" w:cs="Times New Roman"/>
                <w:color w:val="252525"/>
                <w:sz w:val="22"/>
                <w:u w:val="single"/>
              </w:rPr>
            </w:pPr>
            <w:r>
              <w:rPr>
                <w:rFonts w:ascii="Times New Roman" w:hAnsi="Times New Roman" w:cs="Times New Roman"/>
                <w:color w:val="252525"/>
                <w:sz w:val="22"/>
              </w:rPr>
              <w:t>备注：</w:t>
            </w:r>
            <w:r>
              <w:rPr>
                <w:rFonts w:ascii="Times New Roman" w:hAnsi="Times New Roman" w:cs="Times New Roman" w:hint="eastAsia"/>
                <w:color w:val="252525"/>
                <w:sz w:val="22"/>
                <w:u w:val="single"/>
              </w:rPr>
              <w:t>/</w:t>
            </w:r>
          </w:p>
        </w:tc>
      </w:tr>
    </w:tbl>
    <w:p w14:paraId="277B8D12" w14:textId="77777777" w:rsidR="00145611" w:rsidRDefault="006931C7">
      <w:pPr>
        <w:spacing w:line="400" w:lineRule="exact"/>
        <w:ind w:firstLineChars="200" w:firstLine="442"/>
        <w:rPr>
          <w:rFonts w:ascii="Times New Roman" w:hAnsi="Times New Roman" w:cs="Times New Roman"/>
          <w:color w:val="252525"/>
          <w:sz w:val="22"/>
        </w:rPr>
      </w:pPr>
      <w:r>
        <w:rPr>
          <w:rFonts w:ascii="Times New Roman" w:hAnsi="Times New Roman" w:cs="Times New Roman"/>
          <w:b/>
          <w:color w:val="252525"/>
          <w:sz w:val="22"/>
        </w:rPr>
        <w:t>二、出让人：</w:t>
      </w:r>
      <w:r>
        <w:rPr>
          <w:rFonts w:ascii="Times New Roman" w:hAnsi="Times New Roman" w:cs="Times New Roman" w:hint="eastAsia"/>
          <w:color w:val="252525"/>
          <w:sz w:val="22"/>
        </w:rPr>
        <w:t>重庆市武隆区</w:t>
      </w:r>
      <w:r>
        <w:rPr>
          <w:rFonts w:ascii="Times New Roman" w:hAnsi="Times New Roman" w:cs="Times New Roman"/>
          <w:color w:val="252525"/>
          <w:sz w:val="22"/>
        </w:rPr>
        <w:t>规划和自然资源局，地址</w:t>
      </w:r>
      <w:r>
        <w:rPr>
          <w:rFonts w:ascii="Times New Roman" w:hAnsi="Times New Roman" w:cs="Times New Roman" w:hint="eastAsia"/>
          <w:color w:val="252525"/>
          <w:sz w:val="22"/>
        </w:rPr>
        <w:t>：重庆市武隆区芙蓉街道柏杨路</w:t>
      </w:r>
      <w:r>
        <w:rPr>
          <w:rFonts w:ascii="Times New Roman" w:hAnsi="Times New Roman" w:cs="Times New Roman" w:hint="eastAsia"/>
          <w:color w:val="252525"/>
          <w:sz w:val="22"/>
        </w:rPr>
        <w:t>31</w:t>
      </w:r>
      <w:r>
        <w:rPr>
          <w:rFonts w:ascii="Times New Roman" w:hAnsi="Times New Roman" w:cs="Times New Roman" w:hint="eastAsia"/>
          <w:color w:val="252525"/>
          <w:sz w:val="22"/>
        </w:rPr>
        <w:t>号，</w:t>
      </w:r>
      <w:r>
        <w:rPr>
          <w:rFonts w:ascii="Times New Roman" w:hAnsi="Times New Roman" w:cs="Times New Roman"/>
          <w:color w:val="252525"/>
          <w:sz w:val="22"/>
        </w:rPr>
        <w:t>联系人：</w:t>
      </w:r>
      <w:r>
        <w:rPr>
          <w:rFonts w:ascii="Times New Roman" w:hAnsi="Times New Roman" w:cs="Times New Roman" w:hint="eastAsia"/>
          <w:color w:val="252525"/>
          <w:sz w:val="22"/>
        </w:rPr>
        <w:t>刘老师</w:t>
      </w:r>
      <w:r>
        <w:rPr>
          <w:rFonts w:ascii="Times New Roman" w:hAnsi="Times New Roman" w:cs="Times New Roman"/>
          <w:color w:val="252525"/>
          <w:sz w:val="22"/>
        </w:rPr>
        <w:t>，联系电话：</w:t>
      </w:r>
      <w:r>
        <w:rPr>
          <w:rFonts w:ascii="Times New Roman" w:hAnsi="Times New Roman" w:cs="Times New Roman"/>
          <w:color w:val="252525"/>
          <w:sz w:val="22"/>
        </w:rPr>
        <w:t>023-</w:t>
      </w:r>
      <w:r>
        <w:rPr>
          <w:rFonts w:ascii="Times New Roman" w:hAnsi="Times New Roman" w:cs="Times New Roman" w:hint="eastAsia"/>
          <w:color w:val="252525"/>
          <w:sz w:val="22"/>
        </w:rPr>
        <w:t>85619298</w:t>
      </w:r>
      <w:r>
        <w:rPr>
          <w:rFonts w:ascii="Times New Roman" w:hAnsi="Times New Roman" w:cs="Times New Roman"/>
          <w:color w:val="252525"/>
          <w:sz w:val="22"/>
        </w:rPr>
        <w:t>。</w:t>
      </w:r>
    </w:p>
    <w:p w14:paraId="5975215A" w14:textId="77777777" w:rsidR="00145611" w:rsidRDefault="006931C7">
      <w:pPr>
        <w:spacing w:line="400" w:lineRule="exact"/>
        <w:ind w:firstLineChars="200" w:firstLine="442"/>
        <w:rPr>
          <w:rFonts w:ascii="Times New Roman" w:hAnsi="Times New Roman" w:cs="Times New Roman"/>
          <w:color w:val="252525"/>
          <w:sz w:val="22"/>
        </w:rPr>
      </w:pPr>
      <w:r>
        <w:rPr>
          <w:rFonts w:ascii="Times New Roman" w:hAnsi="Times New Roman" w:cs="Times New Roman"/>
          <w:b/>
          <w:color w:val="252525"/>
          <w:sz w:val="22"/>
        </w:rPr>
        <w:t>三、交易平台：</w:t>
      </w:r>
      <w:r>
        <w:rPr>
          <w:rFonts w:ascii="Times New Roman" w:hAnsi="Times New Roman" w:cs="Times New Roman"/>
          <w:color w:val="252525"/>
          <w:sz w:val="22"/>
        </w:rPr>
        <w:t>重庆市公共资源交易中心</w:t>
      </w:r>
      <w:r>
        <w:rPr>
          <w:rFonts w:ascii="Times New Roman" w:hAnsi="Times New Roman" w:cs="Times New Roman"/>
          <w:bCs/>
          <w:color w:val="252525"/>
          <w:sz w:val="22"/>
        </w:rPr>
        <w:t>，</w:t>
      </w:r>
      <w:r>
        <w:rPr>
          <w:rFonts w:ascii="Times New Roman" w:hAnsi="Times New Roman" w:cs="Times New Roman"/>
          <w:color w:val="252525"/>
          <w:sz w:val="22"/>
        </w:rPr>
        <w:t>地址：重庆市</w:t>
      </w:r>
      <w:proofErr w:type="gramStart"/>
      <w:r>
        <w:rPr>
          <w:rFonts w:ascii="Times New Roman" w:hAnsi="Times New Roman" w:cs="Times New Roman"/>
          <w:color w:val="252525"/>
          <w:sz w:val="22"/>
        </w:rPr>
        <w:t>渝</w:t>
      </w:r>
      <w:proofErr w:type="gramEnd"/>
      <w:r>
        <w:rPr>
          <w:rFonts w:ascii="Times New Roman" w:hAnsi="Times New Roman" w:cs="Times New Roman"/>
          <w:color w:val="252525"/>
          <w:sz w:val="22"/>
        </w:rPr>
        <w:t>北区青枫北路</w:t>
      </w:r>
      <w:r>
        <w:rPr>
          <w:rFonts w:ascii="Times New Roman" w:hAnsi="Times New Roman" w:cs="Times New Roman"/>
          <w:color w:val="252525"/>
          <w:sz w:val="22"/>
        </w:rPr>
        <w:t>6</w:t>
      </w:r>
      <w:r>
        <w:rPr>
          <w:rFonts w:ascii="Times New Roman" w:hAnsi="Times New Roman" w:cs="Times New Roman"/>
          <w:color w:val="252525"/>
          <w:sz w:val="22"/>
        </w:rPr>
        <w:t>号渝兴广场</w:t>
      </w:r>
      <w:r>
        <w:rPr>
          <w:rFonts w:ascii="Times New Roman" w:hAnsi="Times New Roman" w:cs="Times New Roman"/>
          <w:color w:val="252525"/>
          <w:sz w:val="22"/>
        </w:rPr>
        <w:t>B9</w:t>
      </w:r>
      <w:r>
        <w:rPr>
          <w:rFonts w:ascii="Times New Roman" w:hAnsi="Times New Roman" w:cs="Times New Roman"/>
          <w:color w:val="252525"/>
          <w:sz w:val="22"/>
        </w:rPr>
        <w:t>、</w:t>
      </w:r>
      <w:r>
        <w:rPr>
          <w:rFonts w:ascii="Times New Roman" w:hAnsi="Times New Roman" w:cs="Times New Roman"/>
          <w:color w:val="252525"/>
          <w:sz w:val="22"/>
        </w:rPr>
        <w:t>B10</w:t>
      </w:r>
      <w:r>
        <w:rPr>
          <w:rFonts w:ascii="Times New Roman" w:hAnsi="Times New Roman" w:cs="Times New Roman"/>
          <w:color w:val="252525"/>
          <w:sz w:val="22"/>
        </w:rPr>
        <w:t>栋，联系人：王老师，联系电话：</w:t>
      </w:r>
      <w:r>
        <w:rPr>
          <w:rFonts w:ascii="Times New Roman" w:hAnsi="Times New Roman" w:cs="Times New Roman"/>
          <w:color w:val="252525"/>
          <w:sz w:val="22"/>
        </w:rPr>
        <w:t>023-63628117</w:t>
      </w:r>
      <w:r>
        <w:rPr>
          <w:rFonts w:ascii="Times New Roman" w:hAnsi="Times New Roman" w:cs="Times New Roman"/>
          <w:color w:val="252525"/>
          <w:sz w:val="22"/>
        </w:rPr>
        <w:t>。</w:t>
      </w:r>
    </w:p>
    <w:p w14:paraId="0BAB1B9A" w14:textId="77777777" w:rsidR="00145611" w:rsidRDefault="006931C7">
      <w:pPr>
        <w:spacing w:line="400" w:lineRule="exact"/>
        <w:ind w:firstLineChars="200" w:firstLine="442"/>
        <w:rPr>
          <w:rFonts w:ascii="Times New Roman" w:hAnsi="Times New Roman" w:cs="Times New Roman"/>
          <w:b/>
          <w:color w:val="252525"/>
          <w:sz w:val="22"/>
        </w:rPr>
      </w:pPr>
      <w:r>
        <w:rPr>
          <w:rFonts w:ascii="Times New Roman" w:hAnsi="Times New Roman" w:cs="Times New Roman"/>
          <w:b/>
          <w:color w:val="252525"/>
          <w:sz w:val="22"/>
        </w:rPr>
        <w:t>四、竞买人的资质条件：</w:t>
      </w:r>
    </w:p>
    <w:p w14:paraId="5C0D2F38" w14:textId="77777777" w:rsidR="00145611" w:rsidRDefault="006931C7">
      <w:pPr>
        <w:spacing w:line="400" w:lineRule="exact"/>
        <w:ind w:firstLineChars="200" w:firstLine="440"/>
        <w:rPr>
          <w:rFonts w:ascii="Times New Roman" w:hAnsi="Times New Roman" w:cs="Times New Roman"/>
          <w:sz w:val="22"/>
        </w:rPr>
      </w:pPr>
      <w:r>
        <w:rPr>
          <w:rFonts w:ascii="Times New Roman" w:hAnsi="Times New Roman" w:cs="Times New Roman"/>
          <w:sz w:val="22"/>
        </w:rPr>
        <w:t>（一）竞买申请人须为营利法人；</w:t>
      </w:r>
    </w:p>
    <w:p w14:paraId="22320951"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lastRenderedPageBreak/>
        <w:t>（二）竞买申请人属于以下情形之一的不得参与竞买：</w:t>
      </w:r>
    </w:p>
    <w:p w14:paraId="1155304A"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1.</w:t>
      </w:r>
      <w:r>
        <w:rPr>
          <w:rFonts w:ascii="Times New Roman" w:hAnsi="Times New Roman" w:cs="Times New Roman" w:hint="eastAsia"/>
          <w:color w:val="252525"/>
          <w:sz w:val="22"/>
        </w:rPr>
        <w:t>在全国矿业权人勘查开采信息管理系统</w:t>
      </w:r>
      <w:r>
        <w:rPr>
          <w:rFonts w:ascii="Times New Roman" w:hAnsi="Times New Roman" w:cs="Times New Roman"/>
          <w:color w:val="252525"/>
          <w:sz w:val="22"/>
        </w:rPr>
        <w:t>的</w:t>
      </w:r>
      <w:r>
        <w:rPr>
          <w:rFonts w:ascii="Times New Roman" w:hAnsi="Times New Roman" w:cs="Times New Roman"/>
          <w:color w:val="252525"/>
          <w:sz w:val="22"/>
        </w:rPr>
        <w:t>“</w:t>
      </w:r>
      <w:r>
        <w:rPr>
          <w:rFonts w:ascii="Times New Roman" w:hAnsi="Times New Roman" w:cs="Times New Roman"/>
          <w:color w:val="252525"/>
          <w:sz w:val="22"/>
        </w:rPr>
        <w:t>矿业权人异常名录</w:t>
      </w:r>
      <w:r>
        <w:rPr>
          <w:rFonts w:ascii="Times New Roman" w:hAnsi="Times New Roman" w:cs="Times New Roman"/>
          <w:color w:val="252525"/>
          <w:sz w:val="22"/>
        </w:rPr>
        <w:t>”</w:t>
      </w:r>
      <w:r>
        <w:rPr>
          <w:rFonts w:ascii="Times New Roman" w:hAnsi="Times New Roman" w:cs="Times New Roman" w:hint="eastAsia"/>
          <w:color w:val="252525"/>
          <w:sz w:val="22"/>
        </w:rPr>
        <w:t>、</w:t>
      </w:r>
      <w:r>
        <w:rPr>
          <w:rFonts w:ascii="Times New Roman" w:hAnsi="Times New Roman" w:cs="Times New Roman"/>
          <w:color w:val="252525"/>
          <w:sz w:val="22"/>
        </w:rPr>
        <w:t>“</w:t>
      </w:r>
      <w:r>
        <w:rPr>
          <w:rFonts w:ascii="Times New Roman" w:hAnsi="Times New Roman" w:cs="Times New Roman" w:hint="eastAsia"/>
          <w:color w:val="252525"/>
          <w:sz w:val="22"/>
        </w:rPr>
        <w:t>矿业权严重失信主体</w:t>
      </w:r>
      <w:r>
        <w:rPr>
          <w:rFonts w:ascii="Times New Roman" w:hAnsi="Times New Roman" w:cs="Times New Roman"/>
          <w:color w:val="252525"/>
          <w:sz w:val="22"/>
        </w:rPr>
        <w:t>”</w:t>
      </w:r>
      <w:r>
        <w:rPr>
          <w:rFonts w:ascii="Times New Roman" w:hAnsi="Times New Roman" w:cs="Times New Roman"/>
          <w:color w:val="252525"/>
          <w:sz w:val="22"/>
        </w:rPr>
        <w:t>内</w:t>
      </w:r>
      <w:r>
        <w:rPr>
          <w:rFonts w:ascii="Times New Roman" w:hAnsi="Times New Roman" w:cs="Times New Roman" w:hint="eastAsia"/>
          <w:color w:val="252525"/>
          <w:sz w:val="22"/>
        </w:rPr>
        <w:t>的</w:t>
      </w:r>
      <w:r>
        <w:rPr>
          <w:rFonts w:ascii="Times New Roman" w:hAnsi="Times New Roman" w:cs="Times New Roman"/>
          <w:color w:val="252525"/>
          <w:sz w:val="22"/>
        </w:rPr>
        <w:t>；</w:t>
      </w:r>
    </w:p>
    <w:p w14:paraId="09B9CC61"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2.</w:t>
      </w:r>
      <w:r>
        <w:rPr>
          <w:rFonts w:ascii="Times New Roman" w:hAnsi="Times New Roman" w:cs="Times New Roman"/>
          <w:color w:val="252525"/>
          <w:sz w:val="22"/>
        </w:rPr>
        <w:t>通过</w:t>
      </w:r>
      <w:r>
        <w:rPr>
          <w:rFonts w:ascii="Times New Roman" w:hAnsi="Times New Roman" w:cs="Times New Roman"/>
          <w:color w:val="252525"/>
          <w:sz w:val="22"/>
        </w:rPr>
        <w:t>“</w:t>
      </w:r>
      <w:r>
        <w:rPr>
          <w:rFonts w:ascii="Times New Roman" w:hAnsi="Times New Roman" w:cs="Times New Roman"/>
          <w:color w:val="252525"/>
          <w:sz w:val="22"/>
        </w:rPr>
        <w:t>信用中国</w:t>
      </w:r>
      <w:r>
        <w:rPr>
          <w:rFonts w:ascii="Times New Roman" w:hAnsi="Times New Roman" w:cs="Times New Roman"/>
          <w:color w:val="252525"/>
          <w:sz w:val="22"/>
        </w:rPr>
        <w:t>”</w:t>
      </w:r>
      <w:r>
        <w:rPr>
          <w:rFonts w:ascii="Times New Roman" w:hAnsi="Times New Roman" w:cs="Times New Roman"/>
          <w:color w:val="252525"/>
          <w:sz w:val="22"/>
        </w:rPr>
        <w:t>查询，在自然资源部联合惩戒备忘录或重庆市信用惩戒严重失信主体</w:t>
      </w:r>
      <w:r>
        <w:rPr>
          <w:rFonts w:ascii="Times New Roman" w:hAnsi="Times New Roman" w:cs="Times New Roman"/>
          <w:color w:val="252525"/>
          <w:sz w:val="22"/>
        </w:rPr>
        <w:t>“</w:t>
      </w:r>
      <w:r>
        <w:rPr>
          <w:rFonts w:ascii="Times New Roman" w:hAnsi="Times New Roman" w:cs="Times New Roman"/>
          <w:color w:val="252525"/>
          <w:sz w:val="22"/>
        </w:rPr>
        <w:t>黑名单</w:t>
      </w:r>
      <w:r>
        <w:rPr>
          <w:rFonts w:ascii="Times New Roman" w:hAnsi="Times New Roman" w:cs="Times New Roman"/>
          <w:color w:val="252525"/>
          <w:sz w:val="22"/>
        </w:rPr>
        <w:t>”</w:t>
      </w:r>
      <w:r>
        <w:rPr>
          <w:rFonts w:ascii="Times New Roman" w:hAnsi="Times New Roman" w:cs="Times New Roman"/>
          <w:color w:val="252525"/>
          <w:sz w:val="22"/>
        </w:rPr>
        <w:t>内限制禁止参与矿业权出让的；</w:t>
      </w:r>
    </w:p>
    <w:p w14:paraId="328C4276"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3.</w:t>
      </w:r>
      <w:r>
        <w:rPr>
          <w:rFonts w:ascii="Times New Roman" w:hAnsi="Times New Roman" w:cs="Times New Roman"/>
          <w:color w:val="252525"/>
          <w:sz w:val="22"/>
        </w:rPr>
        <w:t>被吊销采矿许可证且自吊销之日起未满</w:t>
      </w:r>
      <w:r>
        <w:rPr>
          <w:rFonts w:ascii="Times New Roman" w:hAnsi="Times New Roman" w:cs="Times New Roman"/>
          <w:color w:val="252525"/>
          <w:sz w:val="22"/>
        </w:rPr>
        <w:t>2</w:t>
      </w:r>
      <w:r>
        <w:rPr>
          <w:rFonts w:ascii="Times New Roman" w:hAnsi="Times New Roman" w:cs="Times New Roman"/>
          <w:color w:val="252525"/>
          <w:sz w:val="22"/>
        </w:rPr>
        <w:t>年的。</w:t>
      </w:r>
    </w:p>
    <w:p w14:paraId="5750ED88" w14:textId="77777777" w:rsidR="00145611" w:rsidRDefault="006931C7">
      <w:pPr>
        <w:spacing w:line="400" w:lineRule="exact"/>
        <w:ind w:firstLineChars="200" w:firstLine="442"/>
        <w:rPr>
          <w:rFonts w:ascii="Times New Roman" w:hAnsi="Times New Roman" w:cs="Times New Roman"/>
          <w:b/>
          <w:color w:val="252525"/>
          <w:sz w:val="22"/>
        </w:rPr>
      </w:pPr>
      <w:r>
        <w:rPr>
          <w:rFonts w:ascii="Times New Roman" w:hAnsi="Times New Roman" w:cs="Times New Roman"/>
          <w:b/>
          <w:color w:val="252525"/>
          <w:sz w:val="22"/>
        </w:rPr>
        <w:t>五、出让方式及交易的时间、地点</w:t>
      </w:r>
    </w:p>
    <w:p w14:paraId="6382B4DA" w14:textId="17FFC084" w:rsidR="00145611" w:rsidRDefault="0076020E">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出让方式：</w:t>
      </w:r>
      <w:r>
        <w:rPr>
          <w:rFonts w:ascii="Times New Roman" w:hAnsi="Times New Roman" w:cs="Times New Roman" w:hint="eastAsia"/>
          <w:color w:val="252525"/>
          <w:sz w:val="22"/>
        </w:rPr>
        <w:t>拍卖出让</w:t>
      </w:r>
    </w:p>
    <w:p w14:paraId="52677CDC" w14:textId="189AAD50"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公告时间：</w:t>
      </w:r>
      <w:r>
        <w:rPr>
          <w:rFonts w:ascii="Times New Roman" w:hAnsi="Times New Roman" w:cs="Times New Roman"/>
          <w:color w:val="252525"/>
          <w:sz w:val="22"/>
        </w:rPr>
        <w:t>202</w:t>
      </w:r>
      <w:r>
        <w:rPr>
          <w:rFonts w:ascii="Times New Roman" w:hAnsi="Times New Roman" w:cs="Times New Roman" w:hint="eastAsia"/>
          <w:color w:val="252525"/>
          <w:sz w:val="22"/>
        </w:rPr>
        <w:t>5</w:t>
      </w:r>
      <w:r>
        <w:rPr>
          <w:rFonts w:ascii="Times New Roman" w:hAnsi="Times New Roman" w:cs="Times New Roman"/>
          <w:color w:val="252525"/>
          <w:sz w:val="22"/>
        </w:rPr>
        <w:t>年</w:t>
      </w:r>
      <w:r>
        <w:rPr>
          <w:rFonts w:ascii="Times New Roman" w:hAnsi="Times New Roman" w:cs="Times New Roman" w:hint="eastAsia"/>
          <w:color w:val="252525"/>
          <w:sz w:val="22"/>
          <w:u w:val="single"/>
        </w:rPr>
        <w:t>3</w:t>
      </w:r>
      <w:r>
        <w:rPr>
          <w:rFonts w:ascii="Times New Roman" w:hAnsi="Times New Roman" w:cs="Times New Roman"/>
          <w:color w:val="252525"/>
          <w:sz w:val="22"/>
        </w:rPr>
        <w:t>月</w:t>
      </w:r>
      <w:r>
        <w:rPr>
          <w:rFonts w:ascii="Times New Roman" w:hAnsi="Times New Roman" w:cs="Times New Roman" w:hint="eastAsia"/>
          <w:color w:val="252525"/>
          <w:sz w:val="22"/>
          <w:u w:val="single"/>
        </w:rPr>
        <w:t>1</w:t>
      </w:r>
      <w:r w:rsidR="00573D05">
        <w:rPr>
          <w:rFonts w:ascii="Times New Roman" w:hAnsi="Times New Roman" w:cs="Times New Roman" w:hint="eastAsia"/>
          <w:color w:val="252525"/>
          <w:sz w:val="22"/>
          <w:u w:val="single"/>
        </w:rPr>
        <w:t>7</w:t>
      </w:r>
      <w:r>
        <w:rPr>
          <w:rFonts w:ascii="Times New Roman" w:hAnsi="Times New Roman" w:cs="Times New Roman"/>
          <w:color w:val="252525"/>
          <w:sz w:val="22"/>
        </w:rPr>
        <w:t>日</w:t>
      </w:r>
      <w:r>
        <w:rPr>
          <w:rFonts w:ascii="Times New Roman" w:hAnsi="Times New Roman" w:cs="Times New Roman"/>
          <w:color w:val="252525"/>
          <w:sz w:val="22"/>
        </w:rPr>
        <w:t>-202</w:t>
      </w:r>
      <w:r>
        <w:rPr>
          <w:rFonts w:ascii="Times New Roman" w:hAnsi="Times New Roman" w:cs="Times New Roman" w:hint="eastAsia"/>
          <w:color w:val="252525"/>
          <w:sz w:val="22"/>
        </w:rPr>
        <w:t>5</w:t>
      </w:r>
      <w:r>
        <w:rPr>
          <w:rFonts w:ascii="Times New Roman" w:hAnsi="Times New Roman" w:cs="Times New Roman"/>
          <w:color w:val="252525"/>
          <w:sz w:val="22"/>
        </w:rPr>
        <w:t>年</w:t>
      </w:r>
      <w:r>
        <w:rPr>
          <w:rFonts w:ascii="Times New Roman" w:hAnsi="Times New Roman" w:cs="Times New Roman" w:hint="eastAsia"/>
          <w:color w:val="252525"/>
          <w:sz w:val="22"/>
          <w:u w:val="single"/>
        </w:rPr>
        <w:t>4</w:t>
      </w:r>
      <w:r>
        <w:rPr>
          <w:rFonts w:ascii="Times New Roman" w:hAnsi="Times New Roman" w:cs="Times New Roman"/>
          <w:color w:val="252525"/>
          <w:sz w:val="22"/>
        </w:rPr>
        <w:t>月</w:t>
      </w:r>
      <w:r>
        <w:rPr>
          <w:rFonts w:ascii="Times New Roman" w:hAnsi="Times New Roman" w:cs="Times New Roman" w:hint="eastAsia"/>
          <w:color w:val="252525"/>
          <w:sz w:val="22"/>
          <w:u w:val="single"/>
        </w:rPr>
        <w:t>1</w:t>
      </w:r>
      <w:r w:rsidR="00573D05">
        <w:rPr>
          <w:rFonts w:ascii="Times New Roman" w:hAnsi="Times New Roman" w:cs="Times New Roman" w:hint="eastAsia"/>
          <w:color w:val="252525"/>
          <w:sz w:val="22"/>
          <w:u w:val="single"/>
        </w:rPr>
        <w:t>4</w:t>
      </w:r>
      <w:r>
        <w:rPr>
          <w:rFonts w:ascii="Times New Roman" w:hAnsi="Times New Roman" w:cs="Times New Roman"/>
          <w:color w:val="252525"/>
          <w:sz w:val="22"/>
        </w:rPr>
        <w:t>日</w:t>
      </w:r>
    </w:p>
    <w:p w14:paraId="657A2972" w14:textId="4B44AA2D" w:rsidR="00145611" w:rsidRDefault="006931C7">
      <w:pPr>
        <w:spacing w:line="400" w:lineRule="exact"/>
        <w:ind w:firstLineChars="200" w:firstLine="440"/>
        <w:rPr>
          <w:rFonts w:ascii="Times New Roman" w:hAnsi="Times New Roman" w:cs="Times New Roman"/>
          <w:i/>
          <w:color w:val="252525"/>
          <w:sz w:val="22"/>
          <w:u w:val="single"/>
        </w:rPr>
      </w:pPr>
      <w:r>
        <w:rPr>
          <w:rFonts w:ascii="Times New Roman" w:hAnsi="Times New Roman" w:cs="Times New Roman"/>
          <w:color w:val="252525"/>
          <w:sz w:val="22"/>
        </w:rPr>
        <w:t>网上拍卖时间：</w:t>
      </w:r>
      <w:r>
        <w:rPr>
          <w:rFonts w:ascii="Times New Roman" w:hAnsi="Times New Roman" w:cs="Times New Roman"/>
          <w:color w:val="252525"/>
          <w:sz w:val="22"/>
        </w:rPr>
        <w:t>202</w:t>
      </w:r>
      <w:r>
        <w:rPr>
          <w:rFonts w:ascii="Times New Roman" w:hAnsi="Times New Roman" w:cs="Times New Roman" w:hint="eastAsia"/>
          <w:color w:val="252525"/>
          <w:sz w:val="22"/>
        </w:rPr>
        <w:t>5</w:t>
      </w:r>
      <w:r>
        <w:rPr>
          <w:rFonts w:ascii="Times New Roman" w:hAnsi="Times New Roman" w:cs="Times New Roman"/>
          <w:color w:val="252525"/>
          <w:sz w:val="22"/>
        </w:rPr>
        <w:t>年</w:t>
      </w:r>
      <w:r>
        <w:rPr>
          <w:rFonts w:ascii="Times New Roman" w:hAnsi="Times New Roman" w:cs="Times New Roman" w:hint="eastAsia"/>
          <w:color w:val="252525"/>
          <w:sz w:val="22"/>
          <w:u w:val="single"/>
        </w:rPr>
        <w:t>4</w:t>
      </w:r>
      <w:r>
        <w:rPr>
          <w:rFonts w:ascii="Times New Roman" w:hAnsi="Times New Roman" w:cs="Times New Roman"/>
          <w:color w:val="252525"/>
          <w:sz w:val="22"/>
        </w:rPr>
        <w:t>月</w:t>
      </w:r>
      <w:r>
        <w:rPr>
          <w:rFonts w:ascii="Times New Roman" w:hAnsi="Times New Roman" w:cs="Times New Roman" w:hint="eastAsia"/>
          <w:color w:val="252525"/>
          <w:sz w:val="22"/>
          <w:u w:val="single"/>
        </w:rPr>
        <w:t>1</w:t>
      </w:r>
      <w:r w:rsidR="00573D05">
        <w:rPr>
          <w:rFonts w:ascii="Times New Roman" w:hAnsi="Times New Roman" w:cs="Times New Roman" w:hint="eastAsia"/>
          <w:color w:val="252525"/>
          <w:sz w:val="22"/>
          <w:u w:val="single"/>
        </w:rPr>
        <w:t>5</w:t>
      </w:r>
      <w:r>
        <w:rPr>
          <w:rFonts w:ascii="Times New Roman" w:hAnsi="Times New Roman" w:cs="Times New Roman"/>
          <w:color w:val="252525"/>
          <w:sz w:val="22"/>
        </w:rPr>
        <w:t>日</w:t>
      </w:r>
      <w:r w:rsidRPr="0041025F">
        <w:rPr>
          <w:rFonts w:ascii="Times New Roman" w:hAnsi="Times New Roman" w:cs="Times New Roman" w:hint="eastAsia"/>
          <w:color w:val="252525"/>
          <w:sz w:val="22"/>
        </w:rPr>
        <w:t>10</w:t>
      </w:r>
      <w:r w:rsidR="0041025F" w:rsidRPr="0041025F">
        <w:rPr>
          <w:rFonts w:ascii="Times New Roman" w:hAnsi="Times New Roman" w:cs="Times New Roman" w:hint="eastAsia"/>
          <w:color w:val="252525"/>
          <w:sz w:val="22"/>
        </w:rPr>
        <w:t>:00</w:t>
      </w:r>
      <w:r>
        <w:rPr>
          <w:rFonts w:ascii="Times New Roman" w:hAnsi="Times New Roman" w:cs="Times New Roman"/>
          <w:color w:val="252525"/>
          <w:sz w:val="22"/>
        </w:rPr>
        <w:t>时</w:t>
      </w:r>
    </w:p>
    <w:p w14:paraId="5D682D97"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地点：重庆市公共资源交易中心（网址：</w:t>
      </w:r>
      <w:r>
        <w:rPr>
          <w:rFonts w:ascii="Times New Roman" w:hAnsi="Times New Roman" w:cs="Times New Roman"/>
          <w:color w:val="252525"/>
          <w:sz w:val="22"/>
        </w:rPr>
        <w:t>https://td.cqggzy.com/</w:t>
      </w:r>
      <w:r>
        <w:rPr>
          <w:rFonts w:ascii="Times New Roman" w:hAnsi="Times New Roman" w:cs="Times New Roman"/>
          <w:color w:val="252525"/>
          <w:sz w:val="22"/>
        </w:rPr>
        <w:t>）。</w:t>
      </w:r>
    </w:p>
    <w:p w14:paraId="00C96F37" w14:textId="77777777" w:rsidR="00145611" w:rsidRDefault="006931C7">
      <w:pPr>
        <w:spacing w:line="400" w:lineRule="exact"/>
        <w:ind w:firstLineChars="200" w:firstLine="442"/>
        <w:rPr>
          <w:rFonts w:ascii="Times New Roman" w:hAnsi="Times New Roman" w:cs="Times New Roman"/>
          <w:b/>
          <w:color w:val="252525"/>
          <w:sz w:val="22"/>
        </w:rPr>
      </w:pPr>
      <w:r>
        <w:rPr>
          <w:rFonts w:ascii="Times New Roman" w:hAnsi="Times New Roman" w:cs="Times New Roman"/>
          <w:b/>
          <w:color w:val="252525"/>
          <w:sz w:val="22"/>
        </w:rPr>
        <w:t>六、获取竞买文件的途径和申请报名的起止时间及方式</w:t>
      </w:r>
    </w:p>
    <w:p w14:paraId="10E19109"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（一）</w:t>
      </w:r>
      <w:r>
        <w:rPr>
          <w:rFonts w:ascii="Times New Roman" w:hAnsi="Times New Roman" w:cs="Times New Roman"/>
          <w:b/>
          <w:color w:val="252525"/>
          <w:sz w:val="22"/>
        </w:rPr>
        <w:t>竞买文件获取：</w:t>
      </w:r>
      <w:r>
        <w:rPr>
          <w:rFonts w:ascii="Times New Roman" w:hAnsi="Times New Roman" w:cs="Times New Roman"/>
          <w:color w:val="252525"/>
          <w:sz w:val="22"/>
        </w:rPr>
        <w:t>申请人在报名期限内登录重庆市公共资源交易中心网站</w:t>
      </w:r>
      <w:r>
        <w:rPr>
          <w:rFonts w:ascii="Times New Roman" w:hAnsi="Times New Roman" w:cs="Times New Roman"/>
          <w:i/>
          <w:color w:val="252525"/>
          <w:sz w:val="22"/>
          <w:u w:val="single"/>
        </w:rPr>
        <w:t>（</w:t>
      </w:r>
      <w:r>
        <w:rPr>
          <w:rFonts w:ascii="Times New Roman" w:hAnsi="Times New Roman" w:cs="Times New Roman"/>
          <w:i/>
          <w:color w:val="252525"/>
          <w:sz w:val="22"/>
          <w:u w:val="single"/>
        </w:rPr>
        <w:t>https://www.cqggzy.com/</w:t>
      </w:r>
      <w:r>
        <w:rPr>
          <w:rFonts w:ascii="Times New Roman" w:hAnsi="Times New Roman" w:cs="Times New Roman"/>
          <w:i/>
          <w:color w:val="252525"/>
          <w:sz w:val="22"/>
          <w:u w:val="single"/>
        </w:rPr>
        <w:t>）</w:t>
      </w:r>
      <w:r>
        <w:rPr>
          <w:rFonts w:ascii="Times New Roman" w:hAnsi="Times New Roman" w:cs="Times New Roman"/>
          <w:color w:val="252525"/>
          <w:sz w:val="22"/>
        </w:rPr>
        <w:t>，进入重庆市国有建设用地使用权和矿业权网上交易系统</w:t>
      </w:r>
      <w:r>
        <w:rPr>
          <w:rFonts w:ascii="Times New Roman" w:hAnsi="Times New Roman" w:cs="Times New Roman"/>
          <w:i/>
          <w:color w:val="252525"/>
          <w:sz w:val="22"/>
          <w:u w:val="single"/>
        </w:rPr>
        <w:t>（网址：</w:t>
      </w:r>
      <w:r>
        <w:rPr>
          <w:rFonts w:ascii="Times New Roman" w:hAnsi="Times New Roman" w:cs="Times New Roman"/>
          <w:i/>
          <w:color w:val="252525"/>
          <w:sz w:val="22"/>
          <w:u w:val="single"/>
        </w:rPr>
        <w:t>https://td.cqggzy.com/</w:t>
      </w:r>
      <w:r>
        <w:rPr>
          <w:rFonts w:ascii="Times New Roman" w:hAnsi="Times New Roman" w:cs="Times New Roman"/>
          <w:i/>
          <w:color w:val="252525"/>
          <w:sz w:val="22"/>
          <w:u w:val="single"/>
        </w:rPr>
        <w:t>）</w:t>
      </w:r>
      <w:r>
        <w:rPr>
          <w:rFonts w:ascii="Times New Roman" w:hAnsi="Times New Roman" w:cs="Times New Roman"/>
          <w:color w:val="252525"/>
          <w:sz w:val="22"/>
        </w:rPr>
        <w:t>，查阅、下载出让资料。</w:t>
      </w:r>
    </w:p>
    <w:p w14:paraId="6DF34005" w14:textId="1F1FADB3"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（二）</w:t>
      </w:r>
      <w:r>
        <w:rPr>
          <w:rFonts w:ascii="Times New Roman" w:hAnsi="Times New Roman" w:cs="Times New Roman"/>
          <w:b/>
          <w:color w:val="252525"/>
          <w:sz w:val="22"/>
        </w:rPr>
        <w:t>网上报名时限：</w:t>
      </w:r>
      <w:r w:rsidR="0041025F">
        <w:rPr>
          <w:rFonts w:ascii="Times New Roman" w:hAnsi="Times New Roman" w:cs="Times New Roman"/>
          <w:color w:val="252525"/>
          <w:sz w:val="22"/>
        </w:rPr>
        <w:t>202</w:t>
      </w:r>
      <w:r w:rsidR="0041025F">
        <w:rPr>
          <w:rFonts w:ascii="Times New Roman" w:hAnsi="Times New Roman" w:cs="Times New Roman" w:hint="eastAsia"/>
          <w:color w:val="252525"/>
          <w:sz w:val="22"/>
        </w:rPr>
        <w:t>5</w:t>
      </w:r>
      <w:r w:rsidR="0041025F">
        <w:rPr>
          <w:rFonts w:ascii="Times New Roman" w:hAnsi="Times New Roman" w:cs="Times New Roman"/>
          <w:color w:val="252525"/>
          <w:sz w:val="22"/>
        </w:rPr>
        <w:t>年</w:t>
      </w:r>
      <w:r w:rsidR="0041025F">
        <w:rPr>
          <w:rFonts w:ascii="Times New Roman" w:hAnsi="Times New Roman" w:cs="Times New Roman" w:hint="eastAsia"/>
          <w:color w:val="252525"/>
          <w:sz w:val="22"/>
          <w:u w:val="single"/>
        </w:rPr>
        <w:t>3</w:t>
      </w:r>
      <w:r w:rsidR="0041025F">
        <w:rPr>
          <w:rFonts w:ascii="Times New Roman" w:hAnsi="Times New Roman" w:cs="Times New Roman"/>
          <w:color w:val="252525"/>
          <w:sz w:val="22"/>
        </w:rPr>
        <w:t>月</w:t>
      </w:r>
      <w:r w:rsidR="0041025F">
        <w:rPr>
          <w:rFonts w:ascii="Times New Roman" w:hAnsi="Times New Roman" w:cs="Times New Roman" w:hint="eastAsia"/>
          <w:color w:val="252525"/>
          <w:sz w:val="22"/>
          <w:u w:val="single"/>
        </w:rPr>
        <w:t>17</w:t>
      </w:r>
      <w:r w:rsidR="0041025F">
        <w:rPr>
          <w:rFonts w:ascii="Times New Roman" w:hAnsi="Times New Roman" w:cs="Times New Roman"/>
          <w:color w:val="252525"/>
          <w:sz w:val="22"/>
        </w:rPr>
        <w:t>日</w:t>
      </w:r>
      <w:r w:rsidR="0041025F">
        <w:rPr>
          <w:rFonts w:ascii="Times New Roman" w:hAnsi="Times New Roman" w:cs="Times New Roman" w:hint="eastAsia"/>
          <w:color w:val="252525"/>
          <w:sz w:val="22"/>
        </w:rPr>
        <w:t>9:00</w:t>
      </w:r>
      <w:r w:rsidR="0041025F">
        <w:rPr>
          <w:rFonts w:ascii="Times New Roman" w:hAnsi="Times New Roman" w:cs="Times New Roman" w:hint="eastAsia"/>
          <w:color w:val="252525"/>
          <w:sz w:val="22"/>
        </w:rPr>
        <w:t>时</w:t>
      </w:r>
      <w:r w:rsidR="0041025F">
        <w:rPr>
          <w:rFonts w:ascii="Times New Roman" w:hAnsi="Times New Roman" w:cs="Times New Roman"/>
          <w:color w:val="252525"/>
          <w:sz w:val="22"/>
        </w:rPr>
        <w:t>-202</w:t>
      </w:r>
      <w:r w:rsidR="0041025F">
        <w:rPr>
          <w:rFonts w:ascii="Times New Roman" w:hAnsi="Times New Roman" w:cs="Times New Roman" w:hint="eastAsia"/>
          <w:color w:val="252525"/>
          <w:sz w:val="22"/>
        </w:rPr>
        <w:t>5</w:t>
      </w:r>
      <w:r w:rsidR="0041025F">
        <w:rPr>
          <w:rFonts w:ascii="Times New Roman" w:hAnsi="Times New Roman" w:cs="Times New Roman"/>
          <w:color w:val="252525"/>
          <w:sz w:val="22"/>
        </w:rPr>
        <w:t>年</w:t>
      </w:r>
      <w:r w:rsidR="0041025F">
        <w:rPr>
          <w:rFonts w:ascii="Times New Roman" w:hAnsi="Times New Roman" w:cs="Times New Roman" w:hint="eastAsia"/>
          <w:color w:val="252525"/>
          <w:sz w:val="22"/>
          <w:u w:val="single"/>
        </w:rPr>
        <w:t>4</w:t>
      </w:r>
      <w:r w:rsidR="0041025F">
        <w:rPr>
          <w:rFonts w:ascii="Times New Roman" w:hAnsi="Times New Roman" w:cs="Times New Roman"/>
          <w:color w:val="252525"/>
          <w:sz w:val="22"/>
        </w:rPr>
        <w:t>月</w:t>
      </w:r>
      <w:r w:rsidR="0041025F">
        <w:rPr>
          <w:rFonts w:ascii="Times New Roman" w:hAnsi="Times New Roman" w:cs="Times New Roman" w:hint="eastAsia"/>
          <w:color w:val="252525"/>
          <w:sz w:val="22"/>
          <w:u w:val="single"/>
        </w:rPr>
        <w:t>14</w:t>
      </w:r>
      <w:r w:rsidR="0041025F">
        <w:rPr>
          <w:rFonts w:ascii="Times New Roman" w:hAnsi="Times New Roman" w:cs="Times New Roman"/>
          <w:color w:val="252525"/>
          <w:sz w:val="22"/>
        </w:rPr>
        <w:t>日</w:t>
      </w:r>
      <w:r w:rsidR="0041025F">
        <w:rPr>
          <w:rFonts w:ascii="Times New Roman" w:hAnsi="Times New Roman" w:cs="Times New Roman" w:hint="eastAsia"/>
          <w:color w:val="252525"/>
          <w:sz w:val="22"/>
        </w:rPr>
        <w:t>17:00</w:t>
      </w:r>
      <w:r w:rsidR="0041025F">
        <w:rPr>
          <w:rFonts w:ascii="Times New Roman" w:hAnsi="Times New Roman" w:cs="Times New Roman" w:hint="eastAsia"/>
          <w:color w:val="252525"/>
          <w:sz w:val="22"/>
        </w:rPr>
        <w:t>时</w:t>
      </w:r>
    </w:p>
    <w:p w14:paraId="6FEEA11F"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（三）</w:t>
      </w:r>
      <w:r>
        <w:rPr>
          <w:rFonts w:ascii="Times New Roman" w:hAnsi="Times New Roman" w:cs="Times New Roman"/>
          <w:b/>
          <w:bCs/>
          <w:color w:val="252525"/>
          <w:sz w:val="22"/>
        </w:rPr>
        <w:t>网上报名方式和程序</w:t>
      </w:r>
      <w:r>
        <w:rPr>
          <w:rFonts w:ascii="Times New Roman" w:hAnsi="Times New Roman" w:cs="Times New Roman"/>
          <w:color w:val="252525"/>
          <w:sz w:val="22"/>
        </w:rPr>
        <w:t>：本次公开出让的采矿权采取网上报名方式：申请人应于报名期限内登录重庆市国有建设用地使用权和矿业权网上交易系统，按规定提交竞买申请，在报名期限内足额交纳竞买保证金，提交报名资料电子档。</w:t>
      </w:r>
    </w:p>
    <w:p w14:paraId="15C90324"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（四）保证金的交纳详见《出让文件》</w:t>
      </w:r>
      <w:r>
        <w:rPr>
          <w:rFonts w:ascii="Times New Roman" w:hAnsi="Times New Roman" w:cs="Times New Roman" w:hint="eastAsia"/>
          <w:color w:val="252525"/>
          <w:sz w:val="22"/>
        </w:rPr>
        <w:t>。</w:t>
      </w:r>
    </w:p>
    <w:p w14:paraId="5E18A058" w14:textId="77777777" w:rsidR="00145611" w:rsidRDefault="006931C7">
      <w:pPr>
        <w:spacing w:line="400" w:lineRule="exact"/>
        <w:ind w:firstLineChars="200" w:firstLine="442"/>
        <w:rPr>
          <w:rFonts w:ascii="Times New Roman" w:hAnsi="Times New Roman" w:cs="Times New Roman"/>
          <w:b/>
          <w:color w:val="252525"/>
          <w:sz w:val="22"/>
        </w:rPr>
      </w:pPr>
      <w:r>
        <w:rPr>
          <w:rFonts w:ascii="Times New Roman" w:hAnsi="Times New Roman" w:cs="Times New Roman"/>
          <w:b/>
          <w:color w:val="252525"/>
          <w:sz w:val="22"/>
        </w:rPr>
        <w:t>七、确定竞得人的标准和方法</w:t>
      </w:r>
    </w:p>
    <w:p w14:paraId="38DA52A6"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本次拍卖出让</w:t>
      </w:r>
      <w:r>
        <w:rPr>
          <w:rFonts w:ascii="Times New Roman" w:hAnsi="Times New Roman" w:cs="Times New Roman" w:hint="eastAsia"/>
          <w:color w:val="252525"/>
          <w:sz w:val="22"/>
        </w:rPr>
        <w:t>未设置</w:t>
      </w:r>
      <w:r>
        <w:rPr>
          <w:rFonts w:ascii="Times New Roman" w:hAnsi="Times New Roman" w:cs="Times New Roman"/>
          <w:color w:val="252525"/>
          <w:sz w:val="22"/>
        </w:rPr>
        <w:t>底价，采用网上增价报价的方式，按照价高者得原则确定竞得人。拍卖成交后的竞得人按规定即时签订《成交确认书》，成交结果在相关网站公示</w:t>
      </w:r>
      <w:r>
        <w:rPr>
          <w:rFonts w:ascii="Times New Roman" w:hAnsi="Times New Roman" w:cs="Times New Roman"/>
          <w:color w:val="252525"/>
          <w:sz w:val="22"/>
        </w:rPr>
        <w:t>10</w:t>
      </w:r>
      <w:r>
        <w:rPr>
          <w:rFonts w:ascii="Times New Roman" w:hAnsi="Times New Roman" w:cs="Times New Roman"/>
          <w:color w:val="252525"/>
          <w:sz w:val="22"/>
        </w:rPr>
        <w:t>个工作日。</w:t>
      </w:r>
    </w:p>
    <w:p w14:paraId="21D5F08A" w14:textId="77777777" w:rsidR="00145611" w:rsidRDefault="006931C7">
      <w:pPr>
        <w:spacing w:line="400" w:lineRule="exact"/>
        <w:ind w:firstLineChars="200" w:firstLine="442"/>
        <w:rPr>
          <w:rFonts w:ascii="Times New Roman" w:hAnsi="Times New Roman" w:cs="Times New Roman"/>
          <w:b/>
          <w:color w:val="252525"/>
          <w:sz w:val="22"/>
        </w:rPr>
      </w:pPr>
      <w:r>
        <w:rPr>
          <w:rFonts w:ascii="Times New Roman" w:hAnsi="Times New Roman" w:cs="Times New Roman"/>
          <w:b/>
          <w:color w:val="252525"/>
          <w:sz w:val="22"/>
        </w:rPr>
        <w:t>八、风险提示</w:t>
      </w:r>
    </w:p>
    <w:p w14:paraId="75E65082" w14:textId="4FF02135"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kern w:val="0"/>
          <w:sz w:val="22"/>
        </w:rPr>
        <w:lastRenderedPageBreak/>
        <w:t>（一）采矿</w:t>
      </w:r>
      <w:proofErr w:type="gramStart"/>
      <w:r>
        <w:rPr>
          <w:rFonts w:ascii="Times New Roman" w:hAnsi="Times New Roman" w:cs="Times New Roman"/>
          <w:color w:val="252525"/>
          <w:kern w:val="0"/>
          <w:sz w:val="22"/>
        </w:rPr>
        <w:t>权投资</w:t>
      </w:r>
      <w:proofErr w:type="gramEnd"/>
      <w:r>
        <w:rPr>
          <w:rFonts w:ascii="Times New Roman" w:hAnsi="Times New Roman" w:cs="Times New Roman"/>
          <w:color w:val="252525"/>
          <w:kern w:val="0"/>
          <w:sz w:val="22"/>
        </w:rPr>
        <w:t>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sidR="00776DDF">
        <w:rPr>
          <w:rFonts w:ascii="Times New Roman" w:hAnsi="Times New Roman" w:cs="Times New Roman" w:hint="eastAsia"/>
          <w:color w:val="252525"/>
          <w:kern w:val="0"/>
          <w:sz w:val="22"/>
        </w:rPr>
        <w:t>拟出让</w:t>
      </w:r>
      <w:r>
        <w:rPr>
          <w:rFonts w:ascii="Times New Roman" w:hAnsi="Times New Roman" w:cs="Times New Roman"/>
          <w:color w:val="252525"/>
          <w:kern w:val="0"/>
          <w:sz w:val="22"/>
        </w:rPr>
        <w:t>采矿权现状和出让文件已完全认可并自愿承担所有风险</w:t>
      </w:r>
      <w:r>
        <w:rPr>
          <w:rFonts w:ascii="Times New Roman" w:hAnsi="Times New Roman" w:cs="Times New Roman" w:hint="eastAsia"/>
          <w:color w:val="252525"/>
          <w:kern w:val="0"/>
          <w:sz w:val="22"/>
        </w:rPr>
        <w:t>。</w:t>
      </w:r>
    </w:p>
    <w:p w14:paraId="0A45E29F"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kern w:val="0"/>
          <w:sz w:val="22"/>
        </w:rPr>
        <w:t>（二）有关该宗采矿权的用地、用水、用电、公路、环保、基础设施等工作，</w:t>
      </w:r>
      <w:proofErr w:type="gramStart"/>
      <w:r>
        <w:rPr>
          <w:rFonts w:ascii="Times New Roman" w:hAnsi="Times New Roman" w:cs="Times New Roman"/>
          <w:color w:val="252525"/>
          <w:kern w:val="0"/>
          <w:sz w:val="22"/>
        </w:rPr>
        <w:t>由竞得</w:t>
      </w:r>
      <w:proofErr w:type="gramEnd"/>
      <w:r>
        <w:rPr>
          <w:rFonts w:ascii="Times New Roman" w:hAnsi="Times New Roman" w:cs="Times New Roman"/>
          <w:color w:val="252525"/>
          <w:kern w:val="0"/>
          <w:sz w:val="22"/>
        </w:rPr>
        <w:t>人自行负责解决并依法完善相关手续</w:t>
      </w:r>
      <w:r>
        <w:rPr>
          <w:rFonts w:ascii="Times New Roman" w:hAnsi="Times New Roman" w:cs="Times New Roman" w:hint="eastAsia"/>
          <w:color w:val="252525"/>
          <w:kern w:val="0"/>
          <w:sz w:val="22"/>
        </w:rPr>
        <w:t>。</w:t>
      </w:r>
    </w:p>
    <w:p w14:paraId="2B9A8B7D" w14:textId="77777777" w:rsidR="00584467" w:rsidRDefault="006931C7" w:rsidP="00584467">
      <w:pPr>
        <w:spacing w:line="400" w:lineRule="exact"/>
        <w:ind w:firstLineChars="200" w:firstLine="440"/>
        <w:rPr>
          <w:rFonts w:ascii="Times New Roman" w:hAnsi="Times New Roman" w:cs="Times New Roman"/>
          <w:color w:val="252525"/>
          <w:kern w:val="0"/>
          <w:sz w:val="22"/>
        </w:rPr>
      </w:pPr>
      <w:r>
        <w:rPr>
          <w:rFonts w:ascii="Times New Roman" w:hAnsi="Times New Roman" w:cs="Times New Roman"/>
          <w:color w:val="252525"/>
          <w:kern w:val="0"/>
          <w:sz w:val="22"/>
        </w:rPr>
        <w:t>（三）</w:t>
      </w:r>
      <w:proofErr w:type="gramStart"/>
      <w:r>
        <w:rPr>
          <w:rFonts w:ascii="Times New Roman" w:hAnsi="Times New Roman" w:cs="Times New Roman"/>
          <w:color w:val="252525"/>
          <w:kern w:val="0"/>
          <w:sz w:val="22"/>
        </w:rPr>
        <w:t>若竞得</w:t>
      </w:r>
      <w:proofErr w:type="gramEnd"/>
      <w:r>
        <w:rPr>
          <w:rFonts w:ascii="Times New Roman" w:hAnsi="Times New Roman" w:cs="Times New Roman"/>
          <w:color w:val="252525"/>
          <w:kern w:val="0"/>
          <w:sz w:val="22"/>
        </w:rPr>
        <w:t>人竞得该宗采矿权后，在办理采矿登记前进行安全、环境评价等认定为不适宜开采的，该宗采矿权按不成交处理。</w:t>
      </w:r>
    </w:p>
    <w:p w14:paraId="37ED4ED4" w14:textId="77777777" w:rsidR="00145611" w:rsidRDefault="006931C7">
      <w:pPr>
        <w:spacing w:line="400" w:lineRule="exact"/>
        <w:ind w:firstLineChars="200" w:firstLine="442"/>
        <w:rPr>
          <w:rFonts w:ascii="Times New Roman" w:hAnsi="Times New Roman" w:cs="Times New Roman"/>
          <w:b/>
          <w:color w:val="252525"/>
          <w:sz w:val="22"/>
        </w:rPr>
      </w:pPr>
      <w:bookmarkStart w:id="0" w:name="_GoBack"/>
      <w:bookmarkEnd w:id="0"/>
      <w:r>
        <w:rPr>
          <w:rFonts w:ascii="Times New Roman" w:hAnsi="Times New Roman" w:cs="Times New Roman"/>
          <w:b/>
          <w:color w:val="252525"/>
          <w:sz w:val="22"/>
        </w:rPr>
        <w:t>九、对交易矿业权异议的处理方式</w:t>
      </w:r>
    </w:p>
    <w:p w14:paraId="5F3D9052" w14:textId="41B0323F"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对本次出让的采矿权存有异议的，应在</w:t>
      </w:r>
      <w:r w:rsidR="00372EE5">
        <w:rPr>
          <w:rFonts w:ascii="Times New Roman" w:hAnsi="Times New Roman" w:cs="Times New Roman" w:hint="eastAsia"/>
          <w:color w:val="252525"/>
          <w:sz w:val="22"/>
        </w:rPr>
        <w:t>采矿权出让</w:t>
      </w:r>
      <w:r>
        <w:rPr>
          <w:rFonts w:ascii="Times New Roman" w:hAnsi="Times New Roman" w:cs="Times New Roman"/>
          <w:color w:val="252525"/>
          <w:sz w:val="22"/>
        </w:rPr>
        <w:t>公告期截止前以书面方式向</w:t>
      </w:r>
      <w:r>
        <w:rPr>
          <w:rFonts w:ascii="Times New Roman" w:hAnsi="Times New Roman" w:cs="Times New Roman" w:hint="eastAsia"/>
          <w:color w:val="252525"/>
          <w:sz w:val="22"/>
        </w:rPr>
        <w:t>重庆市武隆区</w:t>
      </w:r>
      <w:r>
        <w:rPr>
          <w:rFonts w:ascii="Times New Roman" w:hAnsi="Times New Roman" w:cs="Times New Roman"/>
          <w:color w:val="252525"/>
          <w:sz w:val="22"/>
        </w:rPr>
        <w:t>规划和自然资源局提出</w:t>
      </w:r>
      <w:r>
        <w:rPr>
          <w:rFonts w:ascii="Times New Roman" w:hAnsi="Times New Roman" w:cs="Times New Roman"/>
          <w:color w:val="252525"/>
          <w:kern w:val="0"/>
          <w:sz w:val="22"/>
        </w:rPr>
        <w:t>（</w:t>
      </w:r>
      <w:r>
        <w:rPr>
          <w:rFonts w:ascii="Times New Roman" w:hAnsi="Times New Roman" w:cs="Times New Roman"/>
          <w:color w:val="252525"/>
          <w:sz w:val="22"/>
        </w:rPr>
        <w:t>联系人：</w:t>
      </w:r>
      <w:r>
        <w:rPr>
          <w:rFonts w:ascii="Times New Roman" w:hAnsi="Times New Roman" w:cs="Times New Roman" w:hint="eastAsia"/>
          <w:color w:val="252525"/>
          <w:sz w:val="22"/>
        </w:rPr>
        <w:t>刘老师</w:t>
      </w:r>
      <w:r>
        <w:rPr>
          <w:rFonts w:ascii="Times New Roman" w:hAnsi="Times New Roman" w:cs="Times New Roman"/>
          <w:color w:val="252525"/>
          <w:sz w:val="22"/>
        </w:rPr>
        <w:t>，联系电话：</w:t>
      </w:r>
      <w:r>
        <w:rPr>
          <w:rFonts w:ascii="Times New Roman" w:hAnsi="Times New Roman" w:cs="Times New Roman"/>
          <w:color w:val="252525"/>
          <w:sz w:val="22"/>
        </w:rPr>
        <w:t>023-</w:t>
      </w:r>
      <w:r>
        <w:rPr>
          <w:rFonts w:ascii="Times New Roman" w:hAnsi="Times New Roman" w:cs="Times New Roman" w:hint="eastAsia"/>
          <w:color w:val="252525"/>
          <w:sz w:val="22"/>
        </w:rPr>
        <w:t>85619298</w:t>
      </w:r>
      <w:r>
        <w:rPr>
          <w:rFonts w:ascii="Times New Roman" w:hAnsi="Times New Roman" w:cs="Times New Roman"/>
          <w:color w:val="252525"/>
          <w:kern w:val="0"/>
          <w:sz w:val="22"/>
        </w:rPr>
        <w:t>）</w:t>
      </w:r>
      <w:r>
        <w:rPr>
          <w:rFonts w:ascii="Times New Roman" w:hAnsi="Times New Roman" w:cs="Times New Roman"/>
          <w:color w:val="252525"/>
          <w:sz w:val="22"/>
        </w:rPr>
        <w:t>。根据所提异议的具体情况，按照《矿业权出让交易规则》（自然资</w:t>
      </w:r>
      <w:proofErr w:type="gramStart"/>
      <w:r>
        <w:rPr>
          <w:rFonts w:ascii="Times New Roman" w:hAnsi="Times New Roman" w:cs="Times New Roman"/>
          <w:color w:val="252525"/>
          <w:sz w:val="22"/>
        </w:rPr>
        <w:t>规</w:t>
      </w:r>
      <w:proofErr w:type="gramEnd"/>
      <w:r>
        <w:rPr>
          <w:rFonts w:ascii="Times New Roman" w:hAnsi="Times New Roman" w:cs="Times New Roman"/>
          <w:color w:val="252525"/>
          <w:sz w:val="22"/>
        </w:rPr>
        <w:t>〔</w:t>
      </w:r>
      <w:r>
        <w:rPr>
          <w:rFonts w:ascii="Times New Roman" w:hAnsi="Times New Roman" w:cs="Times New Roman"/>
          <w:color w:val="252525"/>
          <w:sz w:val="22"/>
        </w:rPr>
        <w:t>2023</w:t>
      </w:r>
      <w:r>
        <w:rPr>
          <w:rFonts w:ascii="Times New Roman" w:hAnsi="Times New Roman" w:cs="Times New Roman"/>
          <w:color w:val="252525"/>
          <w:sz w:val="22"/>
        </w:rPr>
        <w:t>〕</w:t>
      </w:r>
      <w:r>
        <w:rPr>
          <w:rFonts w:ascii="Times New Roman" w:hAnsi="Times New Roman" w:cs="Times New Roman"/>
          <w:color w:val="252525"/>
          <w:sz w:val="22"/>
        </w:rPr>
        <w:t>1</w:t>
      </w:r>
      <w:r>
        <w:rPr>
          <w:rFonts w:ascii="Times New Roman" w:hAnsi="Times New Roman" w:cs="Times New Roman"/>
          <w:color w:val="252525"/>
          <w:sz w:val="22"/>
        </w:rPr>
        <w:t>号）等相关规定进行妥善处置。</w:t>
      </w:r>
    </w:p>
    <w:p w14:paraId="287610EF" w14:textId="77777777" w:rsidR="00145611" w:rsidRDefault="006931C7">
      <w:pPr>
        <w:spacing w:line="400" w:lineRule="exact"/>
        <w:ind w:firstLineChars="200" w:firstLine="442"/>
        <w:rPr>
          <w:rFonts w:ascii="Times New Roman" w:hAnsi="Times New Roman" w:cs="Times New Roman"/>
          <w:b/>
          <w:color w:val="252525"/>
          <w:sz w:val="22"/>
        </w:rPr>
      </w:pPr>
      <w:r>
        <w:rPr>
          <w:rFonts w:ascii="Times New Roman" w:hAnsi="Times New Roman" w:cs="Times New Roman"/>
          <w:b/>
          <w:color w:val="252525"/>
          <w:sz w:val="22"/>
        </w:rPr>
        <w:t>十、违约责任、公共资源交易领域失信联合惩戒相关提示</w:t>
      </w:r>
    </w:p>
    <w:p w14:paraId="65E4B11D"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（一）对违反公共资源交易法律法规，违背诚实信用原则的竞买人，将按照《关于对公共资源领域严重失信主体开展联合惩戒备忘录》（</w:t>
      </w:r>
      <w:proofErr w:type="gramStart"/>
      <w:r>
        <w:rPr>
          <w:rFonts w:ascii="Times New Roman" w:hAnsi="Times New Roman" w:cs="Times New Roman"/>
          <w:color w:val="252525"/>
          <w:sz w:val="22"/>
        </w:rPr>
        <w:t>发改法规</w:t>
      </w:r>
      <w:proofErr w:type="gramEnd"/>
      <w:r>
        <w:rPr>
          <w:rFonts w:ascii="Times New Roman" w:hAnsi="Times New Roman" w:cs="Times New Roman"/>
          <w:color w:val="252525"/>
          <w:sz w:val="22"/>
        </w:rPr>
        <w:t>〔</w:t>
      </w:r>
      <w:r>
        <w:rPr>
          <w:rFonts w:ascii="Times New Roman" w:hAnsi="Times New Roman" w:cs="Times New Roman"/>
          <w:color w:val="252525"/>
          <w:sz w:val="22"/>
        </w:rPr>
        <w:t>2018</w:t>
      </w:r>
      <w:r>
        <w:rPr>
          <w:rFonts w:ascii="Times New Roman" w:hAnsi="Times New Roman" w:cs="Times New Roman"/>
          <w:color w:val="252525"/>
          <w:sz w:val="22"/>
        </w:rPr>
        <w:t>〕</w:t>
      </w:r>
      <w:r>
        <w:rPr>
          <w:rFonts w:ascii="Times New Roman" w:hAnsi="Times New Roman" w:cs="Times New Roman"/>
          <w:color w:val="252525"/>
          <w:sz w:val="22"/>
        </w:rPr>
        <w:t>457</w:t>
      </w:r>
      <w:r>
        <w:rPr>
          <w:rFonts w:ascii="Times New Roman" w:hAnsi="Times New Roman" w:cs="Times New Roman"/>
          <w:color w:val="252525"/>
          <w:sz w:val="22"/>
        </w:rPr>
        <w:t>号）的规定，对相关失信企业和失信个人实施联合惩戒并按照公告约定承担相应的违约责任。</w:t>
      </w:r>
    </w:p>
    <w:p w14:paraId="19FD95B6"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（二）有下列情形之一的，视为竞买人、竞得人违约，竞得结果无效，并将其列入失信联合惩戒名单、竞买保证金不予退还，出让方有权不再签订出让合同或解除合同：</w:t>
      </w:r>
    </w:p>
    <w:p w14:paraId="3DAA0AB2"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1.</w:t>
      </w:r>
      <w:r>
        <w:rPr>
          <w:rFonts w:ascii="Times New Roman" w:hAnsi="Times New Roman" w:cs="Times New Roman"/>
          <w:color w:val="252525"/>
          <w:sz w:val="22"/>
        </w:rPr>
        <w:t>竞买人之间串通报价，损害国家利益、社会公共利益或者他人合法权益的；</w:t>
      </w:r>
    </w:p>
    <w:p w14:paraId="7B185A92"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2.</w:t>
      </w:r>
      <w:r>
        <w:rPr>
          <w:rFonts w:ascii="Times New Roman" w:hAnsi="Times New Roman" w:cs="Times New Roman"/>
          <w:color w:val="252525"/>
          <w:sz w:val="22"/>
        </w:rPr>
        <w:t>竞买人弄虚作假，骗取交易资格或竞得的；</w:t>
      </w:r>
    </w:p>
    <w:p w14:paraId="3208647B"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3.</w:t>
      </w:r>
      <w:r>
        <w:rPr>
          <w:rFonts w:ascii="Times New Roman" w:hAnsi="Times New Roman" w:cs="Times New Roman"/>
          <w:color w:val="252525"/>
          <w:sz w:val="22"/>
        </w:rPr>
        <w:t>采取行贿或其他不正当手段竞得的；</w:t>
      </w:r>
    </w:p>
    <w:p w14:paraId="57E01681"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4.</w:t>
      </w:r>
      <w:r>
        <w:rPr>
          <w:rFonts w:ascii="Times New Roman" w:hAnsi="Times New Roman" w:cs="Times New Roman"/>
          <w:color w:val="252525"/>
          <w:sz w:val="22"/>
        </w:rPr>
        <w:t>竞得人逾期不签订或者拒绝签订成交确认书的；</w:t>
      </w:r>
    </w:p>
    <w:p w14:paraId="0B8AE667"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5.</w:t>
      </w:r>
      <w:r>
        <w:rPr>
          <w:rFonts w:ascii="Times New Roman" w:hAnsi="Times New Roman" w:cs="Times New Roman"/>
          <w:color w:val="252525"/>
          <w:sz w:val="22"/>
        </w:rPr>
        <w:t>竞得人逾期不签订或者拒绝签订出让合同的；</w:t>
      </w:r>
    </w:p>
    <w:p w14:paraId="0F9DD504"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6.</w:t>
      </w:r>
      <w:r>
        <w:rPr>
          <w:rFonts w:ascii="Times New Roman" w:hAnsi="Times New Roman" w:cs="Times New Roman"/>
          <w:color w:val="252525"/>
          <w:sz w:val="22"/>
        </w:rPr>
        <w:t>其他依法应当认定为违约的情形。</w:t>
      </w:r>
    </w:p>
    <w:p w14:paraId="61A32234" w14:textId="77777777" w:rsidR="00145611" w:rsidRDefault="006931C7">
      <w:pPr>
        <w:spacing w:line="400" w:lineRule="exact"/>
        <w:ind w:firstLineChars="200" w:firstLine="442"/>
        <w:rPr>
          <w:rFonts w:ascii="Times New Roman" w:hAnsi="Times New Roman" w:cs="Times New Roman"/>
          <w:b/>
          <w:color w:val="252525"/>
          <w:sz w:val="22"/>
        </w:rPr>
      </w:pPr>
      <w:r>
        <w:rPr>
          <w:rFonts w:ascii="Times New Roman" w:hAnsi="Times New Roman" w:cs="Times New Roman"/>
          <w:b/>
          <w:color w:val="252525"/>
          <w:sz w:val="22"/>
        </w:rPr>
        <w:t>十一、其他重要提示</w:t>
      </w:r>
    </w:p>
    <w:p w14:paraId="34522103"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lastRenderedPageBreak/>
        <w:t>（</w:t>
      </w:r>
      <w:r>
        <w:rPr>
          <w:rFonts w:ascii="Times New Roman" w:hAnsi="Times New Roman" w:cs="Times New Roman" w:hint="eastAsia"/>
          <w:color w:val="252525"/>
          <w:sz w:val="22"/>
        </w:rPr>
        <w:t>一</w:t>
      </w:r>
      <w:r>
        <w:rPr>
          <w:rFonts w:ascii="Times New Roman" w:hAnsi="Times New Roman" w:cs="Times New Roman"/>
          <w:color w:val="252525"/>
          <w:sz w:val="22"/>
        </w:rPr>
        <w:t>）</w:t>
      </w:r>
      <w:r>
        <w:rPr>
          <w:rFonts w:ascii="Times New Roman" w:hAnsi="Times New Roman" w:cs="Times New Roman" w:hint="eastAsia"/>
          <w:color w:val="252525"/>
          <w:sz w:val="22"/>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14:paraId="612D4373"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w:t>
      </w:r>
      <w:r>
        <w:rPr>
          <w:rFonts w:ascii="Times New Roman" w:hAnsi="Times New Roman" w:cs="Times New Roman" w:hint="eastAsia"/>
          <w:color w:val="252525"/>
          <w:sz w:val="22"/>
        </w:rPr>
        <w:t>二</w:t>
      </w:r>
      <w:r>
        <w:rPr>
          <w:rFonts w:ascii="Times New Roman" w:hAnsi="Times New Roman" w:cs="Times New Roman"/>
          <w:color w:val="252525"/>
          <w:sz w:val="22"/>
        </w:rPr>
        <w:t>）</w:t>
      </w:r>
      <w:r>
        <w:rPr>
          <w:rFonts w:ascii="Times New Roman" w:hAnsi="Times New Roman" w:cs="Times New Roman" w:hint="eastAsia"/>
          <w:color w:val="252525"/>
          <w:sz w:val="22"/>
        </w:rPr>
        <w:t>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w:t>
      </w:r>
      <w:proofErr w:type="gramStart"/>
      <w:r>
        <w:rPr>
          <w:rFonts w:ascii="Times New Roman" w:hAnsi="Times New Roman" w:cs="Times New Roman" w:hint="eastAsia"/>
          <w:color w:val="252525"/>
          <w:sz w:val="22"/>
        </w:rPr>
        <w:t>权资源</w:t>
      </w:r>
      <w:proofErr w:type="gramEnd"/>
      <w:r>
        <w:rPr>
          <w:rFonts w:ascii="Times New Roman" w:hAnsi="Times New Roman" w:cs="Times New Roman" w:hint="eastAsia"/>
          <w:color w:val="252525"/>
          <w:sz w:val="22"/>
        </w:rPr>
        <w:t>开采完毕或出让到期终止后按照要求进行治理恢复并通过验收。</w:t>
      </w:r>
    </w:p>
    <w:p w14:paraId="147929ED" w14:textId="77777777" w:rsidR="00145611" w:rsidRDefault="006931C7">
      <w:pPr>
        <w:spacing w:line="400" w:lineRule="exact"/>
        <w:ind w:firstLineChars="200" w:firstLine="440"/>
        <w:rPr>
          <w:rFonts w:ascii="Times New Roman" w:hAnsi="Times New Roman" w:cs="Times New Roman"/>
          <w:color w:val="252525"/>
          <w:sz w:val="22"/>
        </w:rPr>
      </w:pPr>
      <w:r>
        <w:rPr>
          <w:rFonts w:ascii="Times New Roman" w:hAnsi="Times New Roman" w:cs="Times New Roman"/>
          <w:color w:val="252525"/>
          <w:sz w:val="22"/>
        </w:rPr>
        <w:t>（</w:t>
      </w:r>
      <w:r>
        <w:rPr>
          <w:rFonts w:ascii="Times New Roman" w:hAnsi="Times New Roman" w:cs="Times New Roman" w:hint="eastAsia"/>
          <w:color w:val="252525"/>
          <w:sz w:val="22"/>
        </w:rPr>
        <w:t>三</w:t>
      </w:r>
      <w:r>
        <w:rPr>
          <w:rFonts w:ascii="Times New Roman" w:hAnsi="Times New Roman" w:cs="Times New Roman"/>
          <w:color w:val="252525"/>
          <w:sz w:val="22"/>
        </w:rPr>
        <w:t>）</w:t>
      </w:r>
      <w:r>
        <w:rPr>
          <w:rFonts w:ascii="Times New Roman" w:hAnsi="Times New Roman" w:cs="Times New Roman" w:hint="eastAsia"/>
          <w:color w:val="252525"/>
          <w:sz w:val="22"/>
        </w:rPr>
        <w:t>按照相关要求，该采矿权实行“净矿”出让，“净矿”出让工作实施过程中产生的相关费用</w:t>
      </w:r>
      <w:r>
        <w:rPr>
          <w:rFonts w:ascii="Times New Roman" w:hAnsi="Times New Roman" w:cs="Times New Roman" w:hint="eastAsia"/>
          <w:sz w:val="22"/>
        </w:rPr>
        <w:t>86.58</w:t>
      </w:r>
      <w:r>
        <w:rPr>
          <w:rFonts w:ascii="Times New Roman" w:hAnsi="Times New Roman" w:cs="Times New Roman" w:hint="eastAsia"/>
          <w:sz w:val="22"/>
        </w:rPr>
        <w:t>万元</w:t>
      </w:r>
      <w:r>
        <w:rPr>
          <w:rFonts w:ascii="Times New Roman" w:hAnsi="Times New Roman" w:cs="Times New Roman" w:hint="eastAsia"/>
          <w:color w:val="252525"/>
          <w:sz w:val="22"/>
        </w:rPr>
        <w:t>，在出让收益外单列，</w:t>
      </w:r>
      <w:proofErr w:type="gramStart"/>
      <w:r>
        <w:rPr>
          <w:rFonts w:ascii="Times New Roman" w:hAnsi="Times New Roman" w:cs="Times New Roman" w:hint="eastAsia"/>
          <w:color w:val="252525"/>
          <w:sz w:val="22"/>
        </w:rPr>
        <w:t>由竞得</w:t>
      </w:r>
      <w:proofErr w:type="gramEnd"/>
      <w:r>
        <w:rPr>
          <w:rFonts w:ascii="Times New Roman" w:hAnsi="Times New Roman" w:cs="Times New Roman" w:hint="eastAsia"/>
          <w:color w:val="252525"/>
          <w:sz w:val="22"/>
        </w:rPr>
        <w:t>人另行支付。竞买人在报名前须自行开展必要的现场踏勘，查询相关报告、协议、凭据等资料，了解具体支付方式及转接要求（重庆市武隆区规划和自然资源局，联系人：刘老师，联系电话：</w:t>
      </w:r>
      <w:r>
        <w:rPr>
          <w:rFonts w:ascii="Times New Roman" w:hAnsi="Times New Roman" w:cs="Times New Roman"/>
          <w:color w:val="252525"/>
          <w:sz w:val="22"/>
        </w:rPr>
        <w:t>023-</w:t>
      </w:r>
      <w:r>
        <w:rPr>
          <w:rFonts w:ascii="Times New Roman" w:hAnsi="Times New Roman" w:cs="Times New Roman" w:hint="eastAsia"/>
          <w:color w:val="252525"/>
          <w:sz w:val="22"/>
        </w:rPr>
        <w:t>85619298</w:t>
      </w:r>
      <w:r>
        <w:rPr>
          <w:rFonts w:ascii="Times New Roman" w:hAnsi="Times New Roman" w:cs="Times New Roman" w:hint="eastAsia"/>
          <w:color w:val="252525"/>
          <w:sz w:val="22"/>
        </w:rPr>
        <w:t>）。</w:t>
      </w:r>
    </w:p>
    <w:p w14:paraId="6D3A739C" w14:textId="77777777" w:rsidR="00FD6734" w:rsidRDefault="008C4703" w:rsidP="00FD6734">
      <w:pPr>
        <w:spacing w:line="400" w:lineRule="exact"/>
        <w:ind w:firstLineChars="200" w:firstLine="440"/>
        <w:rPr>
          <w:rFonts w:ascii="Times New Roman" w:hAnsi="Times New Roman" w:cs="Times New Roman" w:hint="eastAsia"/>
          <w:color w:val="252525"/>
          <w:sz w:val="22"/>
        </w:rPr>
      </w:pPr>
      <w:r>
        <w:rPr>
          <w:rFonts w:ascii="Times New Roman" w:hAnsi="Times New Roman" w:cs="Times New Roman"/>
          <w:color w:val="252525"/>
          <w:sz w:val="22"/>
        </w:rPr>
        <w:t>（</w:t>
      </w:r>
      <w:r>
        <w:rPr>
          <w:rFonts w:ascii="Times New Roman" w:hAnsi="Times New Roman" w:cs="Times New Roman" w:hint="eastAsia"/>
          <w:color w:val="252525"/>
          <w:sz w:val="22"/>
        </w:rPr>
        <w:t>四</w:t>
      </w:r>
      <w:r>
        <w:rPr>
          <w:rFonts w:ascii="Times New Roman" w:hAnsi="Times New Roman" w:cs="Times New Roman"/>
          <w:color w:val="252525"/>
          <w:sz w:val="22"/>
        </w:rPr>
        <w:t>）</w:t>
      </w:r>
      <w:r w:rsidR="006931C7">
        <w:rPr>
          <w:rFonts w:ascii="Times New Roman" w:hAnsi="Times New Roman" w:cs="Times New Roman" w:hint="eastAsia"/>
          <w:color w:val="252525"/>
          <w:sz w:val="22"/>
        </w:rPr>
        <w:t>提交竞买申请即视为竞买人对拟出让采矿权现状、出让文件、采矿权出让合同、实施“净矿”出让费用、政策要求等内容已完全认可并自愿承担所有风险。</w:t>
      </w:r>
    </w:p>
    <w:p w14:paraId="3AB28238" w14:textId="729552FC" w:rsidR="00FD6734" w:rsidRPr="00584467" w:rsidRDefault="00FD6734" w:rsidP="00FD6734">
      <w:pPr>
        <w:spacing w:line="400" w:lineRule="exact"/>
        <w:ind w:firstLineChars="200" w:firstLine="440"/>
        <w:rPr>
          <w:rFonts w:ascii="Times New Roman" w:hAnsi="Times New Roman" w:cs="Times New Roman"/>
          <w:b/>
          <w:bCs/>
          <w:color w:val="252525"/>
          <w:sz w:val="22"/>
          <w:u w:val="single"/>
        </w:rPr>
      </w:pPr>
      <w:r>
        <w:rPr>
          <w:rFonts w:ascii="Times New Roman" w:hAnsi="Times New Roman" w:cs="Times New Roman" w:hint="eastAsia"/>
          <w:color w:val="252525"/>
          <w:kern w:val="0"/>
          <w:sz w:val="22"/>
        </w:rPr>
        <w:t>（</w:t>
      </w:r>
      <w:r>
        <w:rPr>
          <w:rFonts w:ascii="Times New Roman" w:hAnsi="Times New Roman" w:cs="Times New Roman" w:hint="eastAsia"/>
          <w:color w:val="252525"/>
          <w:kern w:val="0"/>
          <w:sz w:val="22"/>
        </w:rPr>
        <w:t>五</w:t>
      </w:r>
      <w:r>
        <w:rPr>
          <w:rFonts w:ascii="Times New Roman" w:hAnsi="Times New Roman" w:cs="Times New Roman" w:hint="eastAsia"/>
          <w:color w:val="252525"/>
          <w:kern w:val="0"/>
          <w:sz w:val="22"/>
        </w:rPr>
        <w:t>）采矿权出让范围南侧因受</w:t>
      </w:r>
      <w:r>
        <w:rPr>
          <w:rFonts w:ascii="Times New Roman" w:hAnsi="Times New Roman" w:cs="Times New Roman" w:hint="eastAsia"/>
          <w:color w:val="252525"/>
          <w:kern w:val="0"/>
          <w:sz w:val="22"/>
        </w:rPr>
        <w:t>F1</w:t>
      </w:r>
      <w:r>
        <w:rPr>
          <w:rFonts w:ascii="Times New Roman" w:hAnsi="Times New Roman" w:cs="Times New Roman" w:hint="eastAsia"/>
          <w:color w:val="252525"/>
          <w:kern w:val="0"/>
          <w:sz w:val="22"/>
        </w:rPr>
        <w:t>断层</w:t>
      </w:r>
      <w:proofErr w:type="gramStart"/>
      <w:r>
        <w:rPr>
          <w:rFonts w:ascii="Times New Roman" w:hAnsi="Times New Roman" w:cs="Times New Roman" w:hint="eastAsia"/>
          <w:color w:val="252525"/>
          <w:kern w:val="0"/>
          <w:sz w:val="22"/>
        </w:rPr>
        <w:t>导致柔皱发育</w:t>
      </w:r>
      <w:proofErr w:type="gramEnd"/>
      <w:r>
        <w:rPr>
          <w:rFonts w:ascii="Times New Roman" w:hAnsi="Times New Roman" w:cs="Times New Roman" w:hint="eastAsia"/>
          <w:color w:val="252525"/>
          <w:kern w:val="0"/>
          <w:sz w:val="22"/>
        </w:rPr>
        <w:t>，并且矿区上部有乡道，在计算资源量时，按公路保护条例划定了约</w:t>
      </w:r>
      <w:r>
        <w:rPr>
          <w:rFonts w:ascii="Times New Roman" w:hAnsi="Times New Roman" w:cs="Times New Roman" w:hint="eastAsia"/>
          <w:color w:val="252525"/>
          <w:kern w:val="0"/>
          <w:sz w:val="22"/>
        </w:rPr>
        <w:t>50m</w:t>
      </w:r>
      <w:r>
        <w:rPr>
          <w:rFonts w:ascii="Times New Roman" w:hAnsi="Times New Roman" w:cs="Times New Roman" w:hint="eastAsia"/>
          <w:color w:val="252525"/>
          <w:kern w:val="0"/>
          <w:sz w:val="22"/>
        </w:rPr>
        <w:t>宽的公路保护范围线，其对应标高为</w:t>
      </w:r>
      <w:r>
        <w:rPr>
          <w:rFonts w:ascii="Times New Roman" w:hAnsi="Times New Roman" w:cs="Times New Roman" w:hint="eastAsia"/>
          <w:color w:val="252525"/>
          <w:kern w:val="0"/>
          <w:sz w:val="22"/>
        </w:rPr>
        <w:t>+880m</w:t>
      </w:r>
      <w:r>
        <w:rPr>
          <w:rFonts w:ascii="Times New Roman" w:hAnsi="Times New Roman" w:cs="Times New Roman" w:hint="eastAsia"/>
          <w:color w:val="252525"/>
          <w:kern w:val="0"/>
          <w:sz w:val="22"/>
        </w:rPr>
        <w:t>。公路保护控制资源量</w:t>
      </w:r>
      <w:r>
        <w:rPr>
          <w:rFonts w:ascii="Times New Roman" w:hAnsi="Times New Roman" w:cs="Times New Roman" w:hint="eastAsia"/>
          <w:color w:val="252525"/>
          <w:kern w:val="0"/>
          <w:sz w:val="22"/>
        </w:rPr>
        <w:t>253.7</w:t>
      </w:r>
      <w:r>
        <w:rPr>
          <w:rFonts w:ascii="Times New Roman" w:hAnsi="Times New Roman" w:cs="Times New Roman" w:hint="eastAsia"/>
          <w:color w:val="252525"/>
          <w:kern w:val="0"/>
          <w:sz w:val="22"/>
        </w:rPr>
        <w:t>万吨（</w:t>
      </w:r>
      <w:r>
        <w:rPr>
          <w:rFonts w:ascii="Times New Roman" w:hAnsi="Times New Roman" w:cs="Times New Roman" w:hint="eastAsia"/>
          <w:color w:val="252525"/>
          <w:kern w:val="0"/>
          <w:sz w:val="22"/>
        </w:rPr>
        <w:t>96.1</w:t>
      </w:r>
      <w:r>
        <w:rPr>
          <w:rFonts w:ascii="Times New Roman" w:hAnsi="Times New Roman" w:cs="Times New Roman" w:hint="eastAsia"/>
          <w:color w:val="252525"/>
          <w:kern w:val="0"/>
          <w:sz w:val="22"/>
        </w:rPr>
        <w:t>万立方米）。</w:t>
      </w:r>
    </w:p>
    <w:p w14:paraId="263B2B57" w14:textId="1E40E377" w:rsidR="00145611" w:rsidRPr="00584467" w:rsidRDefault="00145611" w:rsidP="00584467">
      <w:pPr>
        <w:spacing w:line="400" w:lineRule="exact"/>
        <w:ind w:firstLineChars="200" w:firstLine="440"/>
        <w:rPr>
          <w:rFonts w:ascii="Times New Roman" w:hAnsi="Times New Roman" w:cs="Times New Roman"/>
          <w:color w:val="252525"/>
          <w:sz w:val="22"/>
        </w:rPr>
      </w:pPr>
    </w:p>
    <w:p w14:paraId="4684A0C3" w14:textId="77777777" w:rsidR="00145611" w:rsidRDefault="00145611">
      <w:pPr>
        <w:pStyle w:val="a3"/>
        <w:ind w:firstLine="442"/>
        <w:rPr>
          <w:rFonts w:ascii="Times New Roman" w:hAnsi="Times New Roman" w:cs="Times New Roman"/>
          <w:b/>
          <w:bCs/>
          <w:color w:val="252525"/>
          <w:sz w:val="22"/>
          <w:u w:val="single"/>
        </w:rPr>
      </w:pPr>
    </w:p>
    <w:p w14:paraId="24566804" w14:textId="77777777" w:rsidR="00145611" w:rsidRDefault="00145611">
      <w:pPr>
        <w:pStyle w:val="a3"/>
        <w:ind w:firstLine="442"/>
        <w:rPr>
          <w:rFonts w:ascii="Times New Roman" w:hAnsi="Times New Roman" w:cs="Times New Roman"/>
          <w:b/>
          <w:bCs/>
          <w:color w:val="252525"/>
          <w:sz w:val="22"/>
          <w:u w:val="single"/>
        </w:rPr>
      </w:pPr>
    </w:p>
    <w:p w14:paraId="6F5D9AA0" w14:textId="77777777" w:rsidR="00145611" w:rsidRDefault="006931C7">
      <w:pPr>
        <w:snapToGrid w:val="0"/>
        <w:spacing w:line="400" w:lineRule="exact"/>
        <w:jc w:val="right"/>
        <w:rPr>
          <w:rFonts w:ascii="Times New Roman" w:hAnsi="Times New Roman" w:cs="Times New Roman"/>
          <w:color w:val="252525"/>
          <w:sz w:val="22"/>
        </w:rPr>
      </w:pPr>
      <w:r>
        <w:rPr>
          <w:rFonts w:ascii="Times New Roman" w:hAnsi="Times New Roman" w:cs="Times New Roman" w:hint="eastAsia"/>
          <w:color w:val="252525"/>
          <w:sz w:val="22"/>
        </w:rPr>
        <w:t>重庆市武隆区</w:t>
      </w:r>
      <w:r>
        <w:rPr>
          <w:rFonts w:ascii="Times New Roman" w:hAnsi="Times New Roman" w:cs="Times New Roman"/>
          <w:color w:val="252525"/>
          <w:sz w:val="22"/>
        </w:rPr>
        <w:t>规划和自然资源局</w:t>
      </w:r>
    </w:p>
    <w:p w14:paraId="36FAC480" w14:textId="11F73AFF" w:rsidR="00145611" w:rsidRDefault="006931C7">
      <w:pPr>
        <w:snapToGrid w:val="0"/>
        <w:spacing w:line="400" w:lineRule="exact"/>
        <w:jc w:val="right"/>
        <w:rPr>
          <w:rFonts w:ascii="Times New Roman" w:hAnsi="Times New Roman" w:cs="Times New Roman"/>
          <w:color w:val="252525"/>
          <w:sz w:val="22"/>
        </w:rPr>
      </w:pPr>
      <w:r>
        <w:rPr>
          <w:rFonts w:ascii="Times New Roman" w:hAnsi="Times New Roman" w:cs="Times New Roman"/>
          <w:color w:val="252525"/>
          <w:sz w:val="22"/>
        </w:rPr>
        <w:t>202</w:t>
      </w:r>
      <w:r>
        <w:rPr>
          <w:rFonts w:ascii="Times New Roman" w:hAnsi="Times New Roman" w:cs="Times New Roman" w:hint="eastAsia"/>
          <w:color w:val="252525"/>
          <w:sz w:val="22"/>
        </w:rPr>
        <w:t>5</w:t>
      </w:r>
      <w:r>
        <w:rPr>
          <w:rFonts w:ascii="Times New Roman" w:hAnsi="Times New Roman" w:cs="Times New Roman"/>
          <w:color w:val="252525"/>
          <w:sz w:val="22"/>
        </w:rPr>
        <w:t>年</w:t>
      </w:r>
      <w:r w:rsidRPr="006931C7">
        <w:rPr>
          <w:rFonts w:ascii="Times New Roman" w:hAnsi="Times New Roman" w:cs="Times New Roman" w:hint="eastAsia"/>
          <w:color w:val="252525"/>
          <w:sz w:val="22"/>
        </w:rPr>
        <w:t>3</w:t>
      </w:r>
      <w:r w:rsidRPr="006931C7">
        <w:rPr>
          <w:rFonts w:ascii="Times New Roman" w:hAnsi="Times New Roman" w:cs="Times New Roman"/>
          <w:color w:val="252525"/>
          <w:sz w:val="22"/>
        </w:rPr>
        <w:t>月</w:t>
      </w:r>
      <w:r w:rsidRPr="006931C7">
        <w:rPr>
          <w:rFonts w:ascii="Times New Roman" w:hAnsi="Times New Roman" w:cs="Times New Roman" w:hint="eastAsia"/>
          <w:color w:val="252525"/>
          <w:sz w:val="22"/>
        </w:rPr>
        <w:t>17</w:t>
      </w:r>
      <w:r w:rsidRPr="006931C7">
        <w:rPr>
          <w:rFonts w:ascii="Times New Roman" w:hAnsi="Times New Roman" w:cs="Times New Roman"/>
          <w:color w:val="252525"/>
          <w:sz w:val="22"/>
        </w:rPr>
        <w:t>日</w:t>
      </w:r>
    </w:p>
    <w:p w14:paraId="6F6F3139" w14:textId="77777777" w:rsidR="00145611" w:rsidRDefault="00145611"/>
    <w:sectPr w:rsidR="0014561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82E36B" w14:textId="77777777" w:rsidR="00C63346" w:rsidRDefault="00C63346" w:rsidP="00584467">
      <w:r>
        <w:separator/>
      </w:r>
    </w:p>
  </w:endnote>
  <w:endnote w:type="continuationSeparator" w:id="0">
    <w:p w14:paraId="2B99C5D3" w14:textId="77777777" w:rsidR="00C63346" w:rsidRDefault="00C63346" w:rsidP="00584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9F06A0" w14:textId="77777777" w:rsidR="00C63346" w:rsidRDefault="00C63346" w:rsidP="00584467">
      <w:r>
        <w:separator/>
      </w:r>
    </w:p>
  </w:footnote>
  <w:footnote w:type="continuationSeparator" w:id="0">
    <w:p w14:paraId="7915019A" w14:textId="77777777" w:rsidR="00C63346" w:rsidRDefault="00C63346" w:rsidP="005844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85B1A"/>
    <w:multiLevelType w:val="multilevel"/>
    <w:tmpl w:val="2C585B1A"/>
    <w:lvl w:ilvl="0">
      <w:start w:val="1"/>
      <w:numFmt w:val="decimal"/>
      <w:lvlText w:val="%1"/>
      <w:lvlJc w:val="left"/>
      <w:pPr>
        <w:ind w:left="432" w:hanging="432"/>
      </w:pPr>
      <w:rPr>
        <w:rFonts w:hint="eastAsia"/>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C47649"/>
    <w:rsid w:val="00145611"/>
    <w:rsid w:val="001A3842"/>
    <w:rsid w:val="00372EE5"/>
    <w:rsid w:val="003F473D"/>
    <w:rsid w:val="0041025F"/>
    <w:rsid w:val="00573D05"/>
    <w:rsid w:val="00584467"/>
    <w:rsid w:val="006931C7"/>
    <w:rsid w:val="0076020E"/>
    <w:rsid w:val="00776DDF"/>
    <w:rsid w:val="008C4703"/>
    <w:rsid w:val="009B5B6E"/>
    <w:rsid w:val="00BD6FD1"/>
    <w:rsid w:val="00C63346"/>
    <w:rsid w:val="00CF67CD"/>
    <w:rsid w:val="00EA7931"/>
    <w:rsid w:val="00FD6734"/>
    <w:rsid w:val="14465F9A"/>
    <w:rsid w:val="31C47649"/>
    <w:rsid w:val="5CA31609"/>
    <w:rsid w:val="748C7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Calibri" w:eastAsia="宋体" w:hAnsi="Calibri" w:cs="Arial"/>
      <w:kern w:val="2"/>
      <w:sz w:val="21"/>
      <w:szCs w:val="22"/>
    </w:rPr>
  </w:style>
  <w:style w:type="paragraph" w:styleId="4">
    <w:name w:val="heading 4"/>
    <w:basedOn w:val="a"/>
    <w:next w:val="a"/>
    <w:qFormat/>
    <w:pPr>
      <w:numPr>
        <w:ilvl w:val="3"/>
        <w:numId w:val="1"/>
      </w:numPr>
      <w:outlineLvl w:val="3"/>
    </w:pPr>
    <w:rPr>
      <w:rFonts w:ascii="方正仿宋_GBK" w:eastAsia="方正仿宋_GBK" w:cs="Times New Roman"/>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header"/>
    <w:basedOn w:val="a"/>
    <w:link w:val="Char"/>
    <w:rsid w:val="005844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84467"/>
    <w:rPr>
      <w:rFonts w:ascii="Calibri" w:eastAsia="宋体" w:hAnsi="Calibri" w:cs="Arial"/>
      <w:kern w:val="2"/>
      <w:sz w:val="18"/>
      <w:szCs w:val="18"/>
    </w:rPr>
  </w:style>
  <w:style w:type="paragraph" w:styleId="a5">
    <w:name w:val="footer"/>
    <w:basedOn w:val="a"/>
    <w:link w:val="Char0"/>
    <w:rsid w:val="00584467"/>
    <w:pPr>
      <w:tabs>
        <w:tab w:val="center" w:pos="4153"/>
        <w:tab w:val="right" w:pos="8306"/>
      </w:tabs>
      <w:snapToGrid w:val="0"/>
      <w:jc w:val="left"/>
    </w:pPr>
    <w:rPr>
      <w:sz w:val="18"/>
      <w:szCs w:val="18"/>
    </w:rPr>
  </w:style>
  <w:style w:type="character" w:customStyle="1" w:styleId="Char0">
    <w:name w:val="页脚 Char"/>
    <w:basedOn w:val="a0"/>
    <w:link w:val="a5"/>
    <w:rsid w:val="00584467"/>
    <w:rPr>
      <w:rFonts w:ascii="Calibri" w:eastAsia="宋体" w:hAnsi="Calibri" w:cs="Arial"/>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Calibri" w:eastAsia="宋体" w:hAnsi="Calibri" w:cs="Arial"/>
      <w:kern w:val="2"/>
      <w:sz w:val="21"/>
      <w:szCs w:val="22"/>
    </w:rPr>
  </w:style>
  <w:style w:type="paragraph" w:styleId="4">
    <w:name w:val="heading 4"/>
    <w:basedOn w:val="a"/>
    <w:next w:val="a"/>
    <w:qFormat/>
    <w:pPr>
      <w:numPr>
        <w:ilvl w:val="3"/>
        <w:numId w:val="1"/>
      </w:numPr>
      <w:outlineLvl w:val="3"/>
    </w:pPr>
    <w:rPr>
      <w:rFonts w:ascii="方正仿宋_GBK" w:eastAsia="方正仿宋_GBK" w:cs="Times New Roman"/>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header"/>
    <w:basedOn w:val="a"/>
    <w:link w:val="Char"/>
    <w:rsid w:val="005844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84467"/>
    <w:rPr>
      <w:rFonts w:ascii="Calibri" w:eastAsia="宋体" w:hAnsi="Calibri" w:cs="Arial"/>
      <w:kern w:val="2"/>
      <w:sz w:val="18"/>
      <w:szCs w:val="18"/>
    </w:rPr>
  </w:style>
  <w:style w:type="paragraph" w:styleId="a5">
    <w:name w:val="footer"/>
    <w:basedOn w:val="a"/>
    <w:link w:val="Char0"/>
    <w:rsid w:val="00584467"/>
    <w:pPr>
      <w:tabs>
        <w:tab w:val="center" w:pos="4153"/>
        <w:tab w:val="right" w:pos="8306"/>
      </w:tabs>
      <w:snapToGrid w:val="0"/>
      <w:jc w:val="left"/>
    </w:pPr>
    <w:rPr>
      <w:sz w:val="18"/>
      <w:szCs w:val="18"/>
    </w:rPr>
  </w:style>
  <w:style w:type="character" w:customStyle="1" w:styleId="Char0">
    <w:name w:val="页脚 Char"/>
    <w:basedOn w:val="a0"/>
    <w:link w:val="a5"/>
    <w:rsid w:val="00584467"/>
    <w:rPr>
      <w:rFonts w:ascii="Calibri" w:eastAsia="宋体" w:hAnsi="Calibri" w:cs="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432</Words>
  <Characters>2467</Characters>
  <Application>Microsoft Office Word</Application>
  <DocSecurity>0</DocSecurity>
  <Lines>20</Lines>
  <Paragraphs>5</Paragraphs>
  <ScaleCrop>false</ScaleCrop>
  <Company>Hewlett-Packard Company</Company>
  <LinksUpToDate>false</LinksUpToDate>
  <CharactersWithSpaces>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刘冰</dc:creator>
  <cp:lastModifiedBy>hp</cp:lastModifiedBy>
  <cp:revision>13</cp:revision>
  <dcterms:created xsi:type="dcterms:W3CDTF">2025-03-12T11:01:00Z</dcterms:created>
  <dcterms:modified xsi:type="dcterms:W3CDTF">2025-03-14T02:32:00Z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A1541E2D95AC4CBE802E1FFDD87AD1F3_11</vt:lpwstr>
  </property>
  <property fmtid="{D5CDD505-2E9C-101B-9397-08002B2CF9AE}" pid="4" name="KSOTemplateDocerSaveRecord">
    <vt:lpwstr>eyJoZGlkIjoiNWRlZThiMzQ2MjI2MjBlYWViNWE5ODg3NDZlYmUyN2YiLCJ1c2VySWQiOiI1MTE5MzU0MDIifQ==</vt:lpwstr>
  </property>
</Properties>
</file>