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left="-319" w:leftChars="-152"/>
        <w:jc w:val="center"/>
        <w:rPr>
          <w:rFonts w:ascii="Times New Roman" w:hAnsi="Times New Roman" w:eastAsia="方正小标宋简体"/>
          <w:bCs/>
          <w:snapToGrid w:val="0"/>
          <w:kern w:val="0"/>
          <w:sz w:val="44"/>
        </w:rPr>
      </w:pPr>
    </w:p>
    <w:p>
      <w:pPr>
        <w:adjustRightInd w:val="0"/>
        <w:snapToGrid w:val="0"/>
        <w:spacing w:line="600" w:lineRule="exact"/>
        <w:ind w:left="-319" w:leftChars="-152"/>
        <w:jc w:val="center"/>
        <w:rPr>
          <w:rFonts w:ascii="Times New Roman" w:hAnsi="Times New Roman" w:eastAsia="方正小标宋简体"/>
          <w:bCs/>
          <w:snapToGrid w:val="0"/>
          <w:kern w:val="0"/>
          <w:sz w:val="44"/>
        </w:rPr>
      </w:pPr>
    </w:p>
    <w:p>
      <w:pPr>
        <w:adjustRightInd w:val="0"/>
        <w:snapToGrid w:val="0"/>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重庆市规划和自然资源局</w:t>
      </w:r>
    </w:p>
    <w:p>
      <w:pPr>
        <w:adjustRightInd w:val="0"/>
        <w:snapToGrid w:val="0"/>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关于工业企业原址开发利用涉及环评</w:t>
      </w:r>
    </w:p>
    <w:p>
      <w:pPr>
        <w:adjustRightInd w:val="0"/>
        <w:snapToGrid w:val="0"/>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有关问题的通知</w:t>
      </w:r>
    </w:p>
    <w:p>
      <w:pPr>
        <w:adjustRightInd w:val="0"/>
        <w:snapToGrid w:val="0"/>
        <w:spacing w:line="600" w:lineRule="exact"/>
        <w:jc w:val="center"/>
        <w:rPr>
          <w:rFonts w:ascii="Times New Roman" w:hAnsi="Times New Roman" w:eastAsia="方正仿宋_GBK"/>
          <w:color w:val="000000"/>
          <w:sz w:val="32"/>
        </w:rPr>
      </w:pPr>
      <w:r>
        <w:rPr>
          <w:rFonts w:ascii="Times New Roman" w:hAnsi="Times New Roman" w:eastAsia="方正仿宋_GBK"/>
          <w:color w:val="000000"/>
          <w:sz w:val="32"/>
        </w:rPr>
        <w:t>渝规资规范〔2019〕10号</w:t>
      </w:r>
    </w:p>
    <w:p>
      <w:pPr>
        <w:adjustRightInd w:val="0"/>
        <w:snapToGrid w:val="0"/>
        <w:spacing w:line="600" w:lineRule="exact"/>
        <w:jc w:val="center"/>
        <w:rPr>
          <w:rFonts w:ascii="Times New Roman" w:hAnsi="Times New Roman" w:eastAsia="方正小标宋简体"/>
          <w:sz w:val="44"/>
          <w:szCs w:val="44"/>
        </w:rPr>
      </w:pPr>
    </w:p>
    <w:p>
      <w:pPr>
        <w:adjustRightInd w:val="0"/>
        <w:snapToGrid w:val="0"/>
        <w:spacing w:line="600" w:lineRule="exact"/>
        <w:jc w:val="left"/>
        <w:rPr>
          <w:rFonts w:ascii="Times New Roman" w:hAnsi="Times New Roman" w:eastAsia="方正仿宋_GBK"/>
          <w:kern w:val="0"/>
          <w:sz w:val="32"/>
          <w:szCs w:val="32"/>
        </w:rPr>
      </w:pPr>
      <w:r>
        <w:rPr>
          <w:rFonts w:ascii="Times New Roman" w:hAnsi="Times New Roman" w:eastAsia="方正仿宋_GBK"/>
          <w:kern w:val="0"/>
          <w:sz w:val="32"/>
          <w:szCs w:val="32"/>
        </w:rPr>
        <w:t>各区县（自治县）局、两江新区规划自然资源局、万盛经开区规划自然资源主管部门，局属各单位，机关各处室：</w:t>
      </w:r>
    </w:p>
    <w:p>
      <w:pPr>
        <w:adjustRightInd w:val="0"/>
        <w:snapToGrid w:val="0"/>
        <w:spacing w:line="600" w:lineRule="exact"/>
        <w:ind w:firstLine="640" w:firstLineChars="200"/>
        <w:jc w:val="left"/>
        <w:rPr>
          <w:rFonts w:ascii="Times New Roman" w:hAnsi="Times New Roman" w:eastAsia="方正仿宋_GBK"/>
          <w:kern w:val="0"/>
          <w:sz w:val="32"/>
          <w:szCs w:val="32"/>
        </w:rPr>
      </w:pPr>
      <w:r>
        <w:rPr>
          <w:rFonts w:ascii="Times New Roman" w:hAnsi="Times New Roman" w:eastAsia="方正仿宋_GBK"/>
          <w:kern w:val="0"/>
          <w:sz w:val="32"/>
          <w:szCs w:val="32"/>
        </w:rPr>
        <w:t>为加强生态文明建设，进一步加强工业企业原址用地土壤污染整治工作，避免污染用地入市转用，经研究，现将有关要求通知如下，请遵照执行。</w:t>
      </w:r>
    </w:p>
    <w:p>
      <w:pPr>
        <w:adjustRightInd w:val="0"/>
        <w:snapToGrid w:val="0"/>
        <w:spacing w:line="600" w:lineRule="exact"/>
        <w:ind w:firstLine="640" w:firstLineChars="200"/>
        <w:jc w:val="left"/>
        <w:rPr>
          <w:rFonts w:ascii="Times New Roman" w:hAnsi="Times New Roman" w:eastAsia="方正仿宋_GBK"/>
          <w:kern w:val="0"/>
          <w:sz w:val="32"/>
          <w:szCs w:val="32"/>
        </w:rPr>
      </w:pPr>
      <w:r>
        <w:rPr>
          <w:rFonts w:hint="eastAsia" w:ascii="方正黑体_GBK" w:hAnsi="Times New Roman" w:eastAsia="方正黑体_GBK"/>
          <w:kern w:val="0"/>
          <w:sz w:val="32"/>
          <w:szCs w:val="32"/>
        </w:rPr>
        <w:t>一、</w:t>
      </w:r>
      <w:r>
        <w:rPr>
          <w:rFonts w:ascii="Times New Roman" w:hAnsi="Times New Roman" w:eastAsia="方正仿宋_GBK"/>
          <w:kern w:val="0"/>
          <w:sz w:val="32"/>
          <w:szCs w:val="32"/>
        </w:rPr>
        <w:t>经生态环境部门评估确认为不适合居住或治理成本过高的工业企业原址土地，各区县（自治县）政府可以依法申请调整为城市广场或绿地。规划自然资源主管部门应当按照调整规划的程序，依法确定调整方案。</w:t>
      </w:r>
    </w:p>
    <w:p>
      <w:pPr>
        <w:adjustRightInd w:val="0"/>
        <w:snapToGrid w:val="0"/>
        <w:spacing w:line="600" w:lineRule="exact"/>
        <w:ind w:firstLine="640" w:firstLineChars="200"/>
        <w:jc w:val="left"/>
        <w:rPr>
          <w:rFonts w:ascii="Times New Roman" w:hAnsi="Times New Roman" w:eastAsia="方正仿宋_GBK"/>
          <w:kern w:val="0"/>
          <w:sz w:val="32"/>
          <w:szCs w:val="32"/>
        </w:rPr>
      </w:pPr>
      <w:r>
        <w:rPr>
          <w:rFonts w:ascii="方正黑体_GBK" w:hAnsi="Times New Roman" w:eastAsia="方正黑体_GBK"/>
          <w:kern w:val="0"/>
          <w:sz w:val="32"/>
          <w:szCs w:val="32"/>
        </w:rPr>
        <w:t>二、</w:t>
      </w:r>
      <w:r>
        <w:rPr>
          <w:rFonts w:ascii="Times New Roman" w:hAnsi="Times New Roman" w:eastAsia="方正仿宋_GBK"/>
          <w:kern w:val="0"/>
          <w:sz w:val="32"/>
          <w:szCs w:val="32"/>
        </w:rPr>
        <w:t>规划自然资源主管部门组织工业企业原址土地出让前，应征得生态环境部门的同意。</w:t>
      </w:r>
    </w:p>
    <w:p>
      <w:pPr>
        <w:adjustRightInd w:val="0"/>
        <w:snapToGrid w:val="0"/>
        <w:spacing w:line="600" w:lineRule="exact"/>
        <w:ind w:firstLine="640" w:firstLineChars="200"/>
        <w:jc w:val="left"/>
        <w:rPr>
          <w:rFonts w:ascii="Times New Roman" w:hAnsi="Times New Roman" w:eastAsia="方正仿宋_GBK"/>
          <w:kern w:val="0"/>
          <w:sz w:val="32"/>
          <w:szCs w:val="32"/>
        </w:rPr>
      </w:pPr>
      <w:r>
        <w:rPr>
          <w:rFonts w:ascii="方正黑体_GBK" w:hAnsi="Times New Roman" w:eastAsia="方正黑体_GBK"/>
          <w:kern w:val="0"/>
          <w:sz w:val="32"/>
          <w:szCs w:val="32"/>
        </w:rPr>
        <w:t>三、</w:t>
      </w:r>
      <w:r>
        <w:rPr>
          <w:rFonts w:ascii="Times New Roman" w:hAnsi="Times New Roman" w:eastAsia="方正仿宋_GBK"/>
          <w:kern w:val="0"/>
          <w:sz w:val="32"/>
          <w:szCs w:val="32"/>
        </w:rPr>
        <w:t>规划自然资源主管部门在办理工业企业原厂址建设项目的规划选址意见书前，土地使用者应向规划自然资源主管部门提供生态环境部门的书面意见，书面意见不同意的，暂不核发规划选址意见书。</w:t>
      </w:r>
    </w:p>
    <w:p>
      <w:pPr>
        <w:adjustRightInd w:val="0"/>
        <w:snapToGrid w:val="0"/>
        <w:spacing w:line="600" w:lineRule="exact"/>
        <w:ind w:firstLine="640" w:firstLineChars="200"/>
        <w:jc w:val="left"/>
        <w:rPr>
          <w:rFonts w:ascii="Times New Roman" w:hAnsi="Times New Roman" w:eastAsia="方正仿宋_GBK"/>
          <w:kern w:val="0"/>
          <w:sz w:val="32"/>
          <w:szCs w:val="32"/>
        </w:rPr>
      </w:pPr>
      <w:r>
        <w:rPr>
          <w:rFonts w:ascii="方正黑体_GBK" w:hAnsi="Times New Roman" w:eastAsia="方正黑体_GBK"/>
          <w:kern w:val="0"/>
          <w:sz w:val="32"/>
          <w:szCs w:val="32"/>
        </w:rPr>
        <w:t>四、</w:t>
      </w:r>
      <w:r>
        <w:rPr>
          <w:rFonts w:ascii="Times New Roman" w:hAnsi="Times New Roman" w:eastAsia="方正仿宋_GBK"/>
          <w:kern w:val="0"/>
          <w:sz w:val="32"/>
          <w:szCs w:val="32"/>
        </w:rPr>
        <w:t>本通知自印发之日起施行，原《重庆市规划局关于工业企业原址开发利用涉及环评有关问题的通知》（渝规发〔2009〕17号）同时废止。</w:t>
      </w:r>
    </w:p>
    <w:p>
      <w:pPr>
        <w:adjustRightInd w:val="0"/>
        <w:snapToGrid w:val="0"/>
        <w:spacing w:line="600" w:lineRule="exact"/>
        <w:rPr>
          <w:rFonts w:ascii="Times New Roman" w:hAnsi="Times New Roman" w:eastAsia="方正仿宋_GBK"/>
          <w:color w:val="000000"/>
          <w:sz w:val="32"/>
          <w:szCs w:val="32"/>
        </w:rPr>
      </w:pPr>
    </w:p>
    <w:p>
      <w:pPr>
        <w:adjustRightInd w:val="0"/>
        <w:snapToGrid w:val="0"/>
        <w:spacing w:line="600" w:lineRule="exact"/>
        <w:ind w:right="565"/>
        <w:jc w:val="center"/>
        <w:rPr>
          <w:rFonts w:ascii="Times New Roman" w:hAnsi="Times New Roman" w:eastAsia="方正仿宋_GBK"/>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重庆市规划和自然资源局</w:t>
      </w:r>
    </w:p>
    <w:p>
      <w:pPr>
        <w:adjustRightInd w:val="0"/>
        <w:snapToGrid w:val="0"/>
        <w:spacing w:line="600" w:lineRule="exact"/>
        <w:rPr>
          <w:rFonts w:ascii="Times New Roman" w:hAnsi="Times New Roman" w:eastAsia="方正仿宋_GBK"/>
          <w:sz w:val="32"/>
          <w:szCs w:val="32"/>
        </w:rPr>
      </w:pPr>
      <w:r>
        <w:rPr>
          <w:rFonts w:ascii="Times New Roman" w:hAnsi="Times New Roman"/>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2019年8月19日</w:t>
      </w:r>
    </w:p>
    <w:p>
      <w:pPr>
        <w:adjustRightInd w:val="0"/>
        <w:snapToGrid w:val="0"/>
        <w:spacing w:line="600" w:lineRule="exact"/>
        <w:rPr>
          <w:rFonts w:ascii="Times New Roman" w:hAnsi="Times New Roman" w:eastAsia="方正仿宋_GBK"/>
          <w:sz w:val="32"/>
          <w:szCs w:val="32"/>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126365</wp:posOffset>
              </wp:positionV>
              <wp:extent cx="5132705" cy="0"/>
              <wp:effectExtent l="0" t="10795" r="10795" b="17780"/>
              <wp:wrapNone/>
              <wp:docPr id="7" name="直接连接符 7"/>
              <wp:cNvGraphicFramePr/>
              <a:graphic xmlns:a="http://schemas.openxmlformats.org/drawingml/2006/main">
                <a:graphicData uri="http://schemas.microsoft.com/office/word/2010/wordprocessingShape">
                  <wps:wsp>
                    <wps:cNvCnPr/>
                    <wps:spPr>
                      <a:xfrm>
                        <a:off x="0" y="0"/>
                        <a:ext cx="51327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5pt;margin-top:9.95pt;height:0pt;width:404.15pt;z-index:251661312;mso-width-relative:page;mso-height-relative:page;" filled="f" stroked="t" coordsize="21600,21600" o:gfxdata="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Xu0WdIAAAAHAQAA&#10;DwAAAAAAAAABACAAAAAiAAAAZHJzL2Rvd25yZXYueG1sUEsBAhQAFAAAAAgAh07iQPiYNu7mAQAA&#10;sgMAAA4AAAAAAAAAAQAgAAAAIQEAAGRycy9lMm9Eb2MueG1sUEsFBgAAAAAGAAYAWQEAAHkFAAAA&#10;AA==&#10;">
              <v:fill on="f" focussize="0,0"/>
              <v:stroke weight="1.75pt" color="#005192 [3204]" miterlimit="8" joinstyle="miter"/>
              <v:imagedata o:title=""/>
              <o:lock v:ext="edit" aspectratio="f"/>
            </v:line>
          </w:pict>
        </mc:Fallback>
      </mc:AlternateContent>
    </w:r>
  </w:p>
  <w:p>
    <w:pPr>
      <w:pStyle w:val="5"/>
      <w:wordWrap/>
      <w:jc w:val="both"/>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规划和自然资源局</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bookmarkStart w:id="0" w:name="_GoBack"/>
    <w:bookmarkEnd w:id="0"/>
    <w:r>
      <w:rPr>
        <w:rFonts w:hint="default" w:ascii="宋体" w:hAnsi="宋体" w:eastAsia="宋体" w:cs="宋体"/>
        <w:b/>
        <w:bCs/>
        <w:color w:val="005192"/>
        <w:sz w:val="28"/>
        <w:szCs w:val="44"/>
        <w:lang w:eastAsia="zh-CN"/>
      </w:rPr>
      <w:t xml:space="preserve">  </w:t>
    </w:r>
  </w:p>
  <w:p>
    <w:pPr>
      <w:pStyle w:val="5"/>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681990</wp:posOffset>
              </wp:positionV>
              <wp:extent cx="5130800" cy="8255"/>
              <wp:effectExtent l="0" t="0" r="0" b="0"/>
              <wp:wrapNone/>
              <wp:docPr id="4" name="直接连接符 4"/>
              <wp:cNvGraphicFramePr/>
              <a:graphic xmlns:a="http://schemas.openxmlformats.org/drawingml/2006/main">
                <a:graphicData uri="http://schemas.microsoft.com/office/word/2010/wordprocessingShape">
                  <wps:wsp>
                    <wps:cNvCnPr/>
                    <wps:spPr>
                      <a:xfrm flipV="1">
                        <a:off x="4133850" y="864870"/>
                        <a:ext cx="5130800" cy="82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53.7pt;height:0.65pt;width:404pt;z-index:251660288;mso-width-relative:page;mso-height-relative:page;" filled="f" stroked="t" coordsize="21600,21600" o:gfxdata="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1yjIdcAAAAIAQAADwAAAAAAAAABACAAAAAiAAAAZHJzL2Rvd25yZXYu&#10;eG1sUEsBAhQAFAAAAAgAh07iQHFmriP8AQAAygMAAA4AAAAAAAAAAQAgAAAAJgEAAGRycy9lMm9E&#10;b2MueG1sUEsFBgAAAAAGAAYAWQEAAJQ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规划和自然资源局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MTY2MmRhNWRkNTJhZWQzMTU0Y2JkMzk0Mzg4MmMifQ=="/>
  </w:docVars>
  <w:rsids>
    <w:rsidRoot w:val="00172A27"/>
    <w:rsid w:val="00147A43"/>
    <w:rsid w:val="019E71BD"/>
    <w:rsid w:val="01E93D58"/>
    <w:rsid w:val="0281437C"/>
    <w:rsid w:val="04B679C3"/>
    <w:rsid w:val="05F07036"/>
    <w:rsid w:val="06E00104"/>
    <w:rsid w:val="080F63D8"/>
    <w:rsid w:val="08357920"/>
    <w:rsid w:val="09341458"/>
    <w:rsid w:val="098254C2"/>
    <w:rsid w:val="0A766EDE"/>
    <w:rsid w:val="0AD64BE8"/>
    <w:rsid w:val="0B0912D7"/>
    <w:rsid w:val="0E025194"/>
    <w:rsid w:val="0EEF0855"/>
    <w:rsid w:val="0F017ABD"/>
    <w:rsid w:val="0F782CBA"/>
    <w:rsid w:val="10EC444C"/>
    <w:rsid w:val="11DB7C71"/>
    <w:rsid w:val="124A2B84"/>
    <w:rsid w:val="13842544"/>
    <w:rsid w:val="152D2DCA"/>
    <w:rsid w:val="187168EA"/>
    <w:rsid w:val="196673CA"/>
    <w:rsid w:val="1CF734C9"/>
    <w:rsid w:val="1DEC284C"/>
    <w:rsid w:val="1E6523AC"/>
    <w:rsid w:val="21947EE0"/>
    <w:rsid w:val="22440422"/>
    <w:rsid w:val="22BB4BBB"/>
    <w:rsid w:val="250F007B"/>
    <w:rsid w:val="252A5D01"/>
    <w:rsid w:val="25EB1AF4"/>
    <w:rsid w:val="26667959"/>
    <w:rsid w:val="2BD85E98"/>
    <w:rsid w:val="2CC1059D"/>
    <w:rsid w:val="2CE9181C"/>
    <w:rsid w:val="2DD05FE1"/>
    <w:rsid w:val="2EAE3447"/>
    <w:rsid w:val="2FDD1FA0"/>
    <w:rsid w:val="308F01B3"/>
    <w:rsid w:val="31A15F24"/>
    <w:rsid w:val="3309317A"/>
    <w:rsid w:val="34361A43"/>
    <w:rsid w:val="36FB1DF0"/>
    <w:rsid w:val="395347B5"/>
    <w:rsid w:val="39A232A0"/>
    <w:rsid w:val="39E745AA"/>
    <w:rsid w:val="3B5A6BBB"/>
    <w:rsid w:val="3CA154E3"/>
    <w:rsid w:val="3CEF7033"/>
    <w:rsid w:val="3EDA13A6"/>
    <w:rsid w:val="3FF56C14"/>
    <w:rsid w:val="417B75E9"/>
    <w:rsid w:val="42430A63"/>
    <w:rsid w:val="42F058B7"/>
    <w:rsid w:val="436109F6"/>
    <w:rsid w:val="4388249F"/>
    <w:rsid w:val="441A38D4"/>
    <w:rsid w:val="4504239D"/>
    <w:rsid w:val="4711312A"/>
    <w:rsid w:val="4729552B"/>
    <w:rsid w:val="481E75AD"/>
    <w:rsid w:val="4BC77339"/>
    <w:rsid w:val="4C9236C5"/>
    <w:rsid w:val="4E250A85"/>
    <w:rsid w:val="4FEF254B"/>
    <w:rsid w:val="4FFD4925"/>
    <w:rsid w:val="500509E0"/>
    <w:rsid w:val="505C172E"/>
    <w:rsid w:val="506405EA"/>
    <w:rsid w:val="521B453A"/>
    <w:rsid w:val="52F46F0B"/>
    <w:rsid w:val="530E7DAF"/>
    <w:rsid w:val="53140A67"/>
    <w:rsid w:val="53231B46"/>
    <w:rsid w:val="532B6A10"/>
    <w:rsid w:val="539E4E99"/>
    <w:rsid w:val="53D8014D"/>
    <w:rsid w:val="54AA73E3"/>
    <w:rsid w:val="550C209A"/>
    <w:rsid w:val="55E064E0"/>
    <w:rsid w:val="572C6D10"/>
    <w:rsid w:val="57A812F6"/>
    <w:rsid w:val="584C7403"/>
    <w:rsid w:val="5C321B5D"/>
    <w:rsid w:val="5DC34279"/>
    <w:rsid w:val="5FCD688E"/>
    <w:rsid w:val="5FF9BDAA"/>
    <w:rsid w:val="608816D1"/>
    <w:rsid w:val="60EF4E7F"/>
    <w:rsid w:val="643A3F71"/>
    <w:rsid w:val="648B0A32"/>
    <w:rsid w:val="658F6764"/>
    <w:rsid w:val="65EA749B"/>
    <w:rsid w:val="665233C1"/>
    <w:rsid w:val="69AC0D42"/>
    <w:rsid w:val="69C46BD0"/>
    <w:rsid w:val="6AD9688B"/>
    <w:rsid w:val="6B68303F"/>
    <w:rsid w:val="6C147A10"/>
    <w:rsid w:val="6CFE0643"/>
    <w:rsid w:val="6D0E3F22"/>
    <w:rsid w:val="6FDE0477"/>
    <w:rsid w:val="744E4660"/>
    <w:rsid w:val="753355A2"/>
    <w:rsid w:val="759F1C61"/>
    <w:rsid w:val="769F2DE8"/>
    <w:rsid w:val="76FDEB7C"/>
    <w:rsid w:val="77496964"/>
    <w:rsid w:val="79C65162"/>
    <w:rsid w:val="79EA5686"/>
    <w:rsid w:val="79EE7E31"/>
    <w:rsid w:val="7B3D7912"/>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customStyle="1" w:styleId="11">
    <w:name w:val="列出段落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457</Words>
  <Characters>469</Characters>
  <Lines>1</Lines>
  <Paragraphs>1</Paragraphs>
  <TotalTime>1</TotalTime>
  <ScaleCrop>false</ScaleCrop>
  <LinksUpToDate>false</LinksUpToDate>
  <CharactersWithSpaces>538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晚秋</cp:lastModifiedBy>
  <cp:lastPrinted>2022-06-07T00:09:00Z</cp:lastPrinted>
  <dcterms:modified xsi:type="dcterms:W3CDTF">2022-06-15T02:24:09Z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301D3DA21726497F97F48E23CD020953</vt:lpwstr>
  </property>
</Properties>
</file>