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eastAsia" w:eastAsia="方正小标宋_GBK" w:cs="Times New Roman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sz w:val="44"/>
          <w:szCs w:val="44"/>
          <w:lang w:val="en-US" w:eastAsia="zh-CN"/>
        </w:rPr>
        <w:t>重庆市北碚区澄江幼儿园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sz w:val="44"/>
          <w:szCs w:val="44"/>
          <w:lang w:val="en-US" w:eastAsia="zh-CN"/>
        </w:rPr>
        <w:t>地籍调查成果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公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依据《地籍调查规程》（GB/T 42547—2023）相关规定，经调查坐落位于北碚区澄江镇澄江路15号附1号、附2号的土地，地块面积1389.02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平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方米，四至界线详见附件，上述土地权利人拟确定为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重庆市北碚区澄江幼儿园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期为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天，自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日。如对公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内容有异议，请于公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期内将异议书面材料送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达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重庆市北碚区规划和自然资源局北温泉规划和自然资源所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地址：重庆市北碚区园丁路36号。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逾期无人提出异议或者异议不成立的，将按程序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依法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办理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上述地块土地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相关手续。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联系人：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周永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，联系电话：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023-63226213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-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附件：1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.</w:t>
      </w:r>
      <w:r>
        <w:rPr>
          <w:rFonts w:hint="eastAsia" w:eastAsia="方正仿宋_GBK" w:cs="Times New Roman"/>
          <w:spacing w:val="-20"/>
          <w:sz w:val="32"/>
          <w:szCs w:val="32"/>
          <w:lang w:val="en-US" w:eastAsia="zh-CN"/>
        </w:rPr>
        <w:t>北碚区澄江镇澄江路15号附1号、附2号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  <w:lang w:val="en-US" w:eastAsia="zh-CN"/>
        </w:rPr>
        <w:t>示意图；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界址签章表。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重庆市北碚区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规划和自然资源局</w:t>
      </w:r>
      <w:r>
        <w:rPr>
          <w:rFonts w:hint="default" w:ascii="Times New Roman" w:hAnsi="Times New Roman" w:cs="Times New Roman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2024年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12</w:t>
      </w:r>
      <w:bookmarkStart w:id="0" w:name="_GoBack"/>
      <w:bookmarkEnd w:id="0"/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7450455"/>
            <wp:effectExtent l="0" t="0" r="8890" b="17145"/>
            <wp:docPr id="2" name="图片 2" descr="SKMBT_42324121210330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KMBT_42324121210330_页面_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7960" cy="7450455"/>
            <wp:effectExtent l="0" t="0" r="8890" b="17145"/>
            <wp:docPr id="3" name="图片 3" descr="SKMBT_42324121210330_页面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KMBT_42324121210330_页面_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50174"/>
    <w:rsid w:val="02473CEF"/>
    <w:rsid w:val="05164DBB"/>
    <w:rsid w:val="15681166"/>
    <w:rsid w:val="18A93456"/>
    <w:rsid w:val="1CBE1134"/>
    <w:rsid w:val="1DE62F8D"/>
    <w:rsid w:val="20B52C46"/>
    <w:rsid w:val="293D75C7"/>
    <w:rsid w:val="2B8E670A"/>
    <w:rsid w:val="2C1340B8"/>
    <w:rsid w:val="42F35553"/>
    <w:rsid w:val="59C56236"/>
    <w:rsid w:val="5EA36BFC"/>
    <w:rsid w:val="649A28B0"/>
    <w:rsid w:val="674976B8"/>
    <w:rsid w:val="706B7F43"/>
    <w:rsid w:val="727C66DB"/>
    <w:rsid w:val="755C490C"/>
    <w:rsid w:val="77556F8C"/>
    <w:rsid w:val="7F25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2024-05-08T07:59:00Z</dcterms:created>
  <dc:creator>Administrator</dc:creator>
  <cp:lastModifiedBy>Administrator</cp:lastModifiedBy>
  <cp:lastPrinted>2024-05-11T03:01:00Z</cp:lastPrinted>
  <dcterms:modified xsi:type="dcterms:W3CDTF">2024-12-13T02:47:33Z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F12D5D6095944A5FA09A51233CA6A6F2</vt:lpwstr>
  </property>
</Properties>
</file>