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C8B5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方正小标宋_GBK" w:cs="Times New Roman"/>
          <w:b w:val="0"/>
          <w:bCs w:val="0"/>
          <w:color w:val="000000"/>
          <w:spacing w:val="0"/>
          <w:sz w:val="44"/>
          <w:szCs w:val="44"/>
        </w:rPr>
      </w:pPr>
      <w:r>
        <w:rPr>
          <w:rStyle w:val="8"/>
          <w:rFonts w:hint="default" w:ascii="Times New Roman" w:hAnsi="Times New Roman" w:eastAsia="方正小标宋_GBK" w:cs="Times New Roman"/>
          <w:b w:val="0"/>
          <w:bCs w:val="0"/>
          <w:color w:val="000000"/>
          <w:spacing w:val="8"/>
          <w:sz w:val="44"/>
          <w:szCs w:val="44"/>
          <w:shd w:val="clear" w:fill="FFFFFF"/>
        </w:rPr>
        <w:t>自然资源部关于运用地方政府专项债券资金收回收购存量闲置土地的通知</w:t>
      </w:r>
    </w:p>
    <w:p w14:paraId="03D717A7">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default" w:ascii="Times New Roman" w:hAnsi="Times New Roman" w:eastAsia="方正仿宋_GBK" w:cs="Times New Roman"/>
          <w:spacing w:val="7"/>
          <w:sz w:val="32"/>
          <w:szCs w:val="32"/>
        </w:rPr>
      </w:pPr>
      <w:r>
        <w:rPr>
          <w:rFonts w:hint="default" w:ascii="Times New Roman" w:hAnsi="Times New Roman" w:eastAsia="方正仿宋_GBK" w:cs="Times New Roman"/>
          <w:spacing w:val="7"/>
          <w:sz w:val="32"/>
          <w:szCs w:val="32"/>
        </w:rPr>
        <w:t>自然资发</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pacing w:val="7"/>
          <w:sz w:val="32"/>
          <w:szCs w:val="32"/>
        </w:rPr>
        <w:t>242号</w:t>
      </w:r>
    </w:p>
    <w:p w14:paraId="4974F30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jc w:val="center"/>
        <w:textAlignment w:val="auto"/>
        <w:rPr>
          <w:rFonts w:hint="default" w:ascii="Times New Roman" w:hAnsi="Times New Roman" w:eastAsia="方正仿宋_GBK" w:cs="Times New Roman"/>
          <w:spacing w:val="7"/>
          <w:sz w:val="32"/>
          <w:szCs w:val="32"/>
        </w:rPr>
      </w:pPr>
    </w:p>
    <w:p w14:paraId="6CC02023">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各省、自治区、直辖市自然资源主管部门，新疆生产建设兵团自然资源局：</w:t>
      </w:r>
    </w:p>
    <w:p w14:paraId="0D3C685B">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为贯彻落实党中央、国务院决策部署，严控增量、优化存量、提高质量，支持盘活存量闲置土地，进一步推动《关于实施妥善处置闲置存量土地若干政策措施的通知》（自然资发〔2024〕104号）落地见效，积极运用地方政府专项债券资金加大收回收购存量闲置土地力度，促进房地产市场平稳健康发展，现就有关事项通知如下：</w:t>
      </w:r>
    </w:p>
    <w:p w14:paraId="1A2D39C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一、运用专项债券资金收回收购存量闲置土地，是减少市场存量土地规模、改善土地供求关系、增强地方政府和企业资金流动性、促进房地产市场止跌回稳的关键举措。各地要提高政治站位，主动担当作为，积极做好地块筛选和项目储备，推动专项债券资金加快落地，切实做到规范操作、有章可循、从严管理、精准高效。</w:t>
      </w:r>
    </w:p>
    <w:p w14:paraId="7D12CAA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二、使用专项债券资金用于收回收购土地，应由纳入名录管理的土地储备机构具体实施。专项债券对应的土地储备项目中的储备地块，必须在</w:t>
      </w:r>
      <w:bookmarkStart w:id="0" w:name="OLE_LINK1"/>
      <w:r>
        <w:rPr>
          <w:rFonts w:hint="default" w:ascii="Times New Roman" w:hAnsi="Times New Roman" w:eastAsia="方正仿宋_GBK" w:cs="Times New Roman"/>
          <w:spacing w:val="8"/>
          <w:sz w:val="32"/>
          <w:szCs w:val="32"/>
        </w:rPr>
        <w:t>全民所有土地资产管理信息系统</w:t>
      </w:r>
      <w:bookmarkEnd w:id="0"/>
      <w:r>
        <w:rPr>
          <w:rFonts w:hint="default" w:ascii="Times New Roman" w:hAnsi="Times New Roman" w:eastAsia="方正仿宋_GBK" w:cs="Times New Roman"/>
          <w:spacing w:val="8"/>
          <w:sz w:val="32"/>
          <w:szCs w:val="32"/>
        </w:rPr>
        <w:t>中有储备地块标识码。符合条件但尚未纳入名录管理的土地储备机构，应于2024年12月底前在系统“土地储备机构”模块中填报单位信息及证明材料，部将按程序及时审核并动态更新名录。</w:t>
      </w:r>
    </w:p>
    <w:p w14:paraId="40DE09AA">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三、优先收回收购企业无力或无意愿继续开发、已供应未动工的住宅用地和商服用地。其他用途的土地，进入司法或破产拍卖、变卖程序的土地，因低效用地再开发或基础设施建设等需要收回的土地，以及已动工地块中规划可分割暂未建设的部分，也可以纳入收回收购范围。</w:t>
      </w:r>
    </w:p>
    <w:p w14:paraId="71C8A117">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四、市、县自然资源主管部门要依托土地市场动态监测监管系统中的处置存量闲置土地清单摸清底数，根据需要向社会发布收回收购土地征集公告，综合考虑企业意愿、市场需求、地块条件等因素，确定拟收回收购意向地块和时序安排，分批纳入土地储备计划，优先申报使用专项债券。处置存量闲置土地清单是安排专项债券的基础,应当根据收回收购土地的情况动态更新。</w:t>
      </w:r>
    </w:p>
    <w:p w14:paraId="09ACD964">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pacing w:val="8"/>
          <w:sz w:val="32"/>
          <w:szCs w:val="32"/>
        </w:rPr>
        <w:t>五、</w:t>
      </w:r>
      <w:bookmarkStart w:id="3" w:name="_GoBack"/>
      <w:r>
        <w:rPr>
          <w:rFonts w:hint="default" w:ascii="Times New Roman" w:hAnsi="Times New Roman" w:eastAsia="方正仿宋_GBK" w:cs="Times New Roman"/>
          <w:spacing w:val="8"/>
          <w:sz w:val="32"/>
          <w:szCs w:val="32"/>
          <w:highlight w:val="none"/>
        </w:rPr>
        <w:t>土地储备机构委托经备案的土地估价机构，对拟收回收购地块开展土地市场价格评估，相较企业土地成本，就低确定收地基础价格。市、县处置存量闲置土地协调推进机制或土地出让协调决策机构根据市场形势、合同履约情况等，集体决策确定基础价格下调幅度，经与土地使用权人协商一致并经公示无异议后，报市、县人民政府批准确认。在约定期限内未完成收回收购的，应当按照上述程序重新确定价格。</w:t>
      </w:r>
      <w:bookmarkEnd w:id="3"/>
    </w:p>
    <w:p w14:paraId="752EDB52">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六、收回收购的土地原则上当年不再供应用于房地产开发。确有需求的，应当严控规模，优化条件实施供应，在落实“五类调控”的同时，供应面积不得超过当年收回收购房地产用地总面积的50%。收回收购土地用于民生领域和实体经济项目的，不受上述限制。</w:t>
      </w:r>
    </w:p>
    <w:p w14:paraId="76D030C5">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ind w:left="0" w:right="0" w:firstLine="672"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sz w:val="32"/>
          <w:szCs w:val="32"/>
        </w:rPr>
        <w:t>运用政府专项债券资金收回收购存量闲置土地涉及部门多、利益协调难度大，各级自然资源主管部门要加强与发展改革、财政、司法、税务等相关部门沟通协调，形成工作合力。要严守土地政策红线底线，妥善处理好土地债权债务关系，保障土地使用权人和抵押权人合法权益，防范廉政风险和道德风险。</w:t>
      </w:r>
      <w:bookmarkStart w:id="1" w:name="OLE_LINK3"/>
      <w:r>
        <w:rPr>
          <w:rFonts w:hint="default" w:ascii="Times New Roman" w:hAnsi="Times New Roman" w:eastAsia="方正仿宋_GBK" w:cs="Times New Roman"/>
          <w:spacing w:val="8"/>
          <w:sz w:val="32"/>
          <w:szCs w:val="32"/>
        </w:rPr>
        <w:t>专项</w:t>
      </w:r>
      <w:bookmarkStart w:id="2" w:name="OLE_LINK2"/>
      <w:r>
        <w:rPr>
          <w:rFonts w:hint="default" w:ascii="Times New Roman" w:hAnsi="Times New Roman" w:eastAsia="方正仿宋_GBK" w:cs="Times New Roman"/>
          <w:spacing w:val="8"/>
          <w:sz w:val="32"/>
          <w:szCs w:val="32"/>
        </w:rPr>
        <w:t>债券额度、使用、管理</w:t>
      </w:r>
      <w:bookmarkEnd w:id="1"/>
      <w:bookmarkEnd w:id="2"/>
      <w:r>
        <w:rPr>
          <w:rFonts w:hint="default" w:ascii="Times New Roman" w:hAnsi="Times New Roman" w:eastAsia="方正仿宋_GBK" w:cs="Times New Roman"/>
          <w:spacing w:val="8"/>
          <w:sz w:val="32"/>
          <w:szCs w:val="32"/>
        </w:rPr>
        <w:t>等有关要求，按照有关规定执行。</w:t>
      </w:r>
    </w:p>
    <w:p w14:paraId="0ED72BF7">
      <w:pPr>
        <w:keepNext w:val="0"/>
        <w:keepLines w:val="0"/>
        <w:pageBreakBefore w:val="0"/>
        <w:widowControl/>
        <w:suppressLineNumbers w:val="0"/>
        <w:kinsoku/>
        <w:overflowPunct/>
        <w:topLinePunct w:val="0"/>
        <w:autoSpaceDE/>
        <w:autoSpaceDN/>
        <w:bidi w:val="0"/>
        <w:adjustRightInd/>
        <w:snapToGrid/>
        <w:spacing w:beforeAutospacing="0" w:line="600" w:lineRule="exact"/>
        <w:ind w:firstLine="672" w:firstLineChars="200"/>
        <w:jc w:val="left"/>
        <w:textAlignment w:val="auto"/>
        <w:rPr>
          <w:rFonts w:hint="default" w:ascii="Times New Roman" w:hAnsi="Times New Roman" w:eastAsia="方正仿宋_GBK" w:cs="Times New Roman"/>
          <w:spacing w:val="8"/>
          <w:kern w:val="0"/>
          <w:sz w:val="32"/>
          <w:szCs w:val="32"/>
          <w:lang w:val="en-US" w:eastAsia="zh-CN" w:bidi="ar"/>
        </w:rPr>
      </w:pPr>
      <w:r>
        <w:rPr>
          <w:rFonts w:hint="default" w:ascii="Times New Roman" w:hAnsi="Times New Roman" w:eastAsia="方正仿宋_GBK" w:cs="Times New Roman"/>
          <w:spacing w:val="8"/>
          <w:kern w:val="0"/>
          <w:sz w:val="32"/>
          <w:szCs w:val="32"/>
          <w:lang w:val="en-US" w:eastAsia="zh-CN" w:bidi="ar"/>
        </w:rPr>
        <w:t xml:space="preserve">　　                         </w:t>
      </w:r>
    </w:p>
    <w:p w14:paraId="3D5492D9">
      <w:pPr>
        <w:keepNext w:val="0"/>
        <w:keepLines w:val="0"/>
        <w:pageBreakBefore w:val="0"/>
        <w:widowControl/>
        <w:suppressLineNumbers w:val="0"/>
        <w:kinsoku/>
        <w:overflowPunct/>
        <w:topLinePunct w:val="0"/>
        <w:autoSpaceDE/>
        <w:autoSpaceDN/>
        <w:bidi w:val="0"/>
        <w:adjustRightInd/>
        <w:snapToGrid/>
        <w:spacing w:beforeAutospacing="0" w:line="600" w:lineRule="exact"/>
        <w:ind w:firstLine="672" w:firstLineChars="200"/>
        <w:jc w:val="left"/>
        <w:textAlignment w:val="auto"/>
        <w:rPr>
          <w:rFonts w:hint="default" w:ascii="Times New Roman" w:hAnsi="Times New Roman" w:eastAsia="方正仿宋_GBK" w:cs="Times New Roman"/>
          <w:spacing w:val="8"/>
          <w:kern w:val="0"/>
          <w:sz w:val="32"/>
          <w:szCs w:val="32"/>
          <w:lang w:val="en-US" w:eastAsia="zh-CN" w:bidi="ar"/>
        </w:rPr>
      </w:pPr>
    </w:p>
    <w:p w14:paraId="7F687C36">
      <w:pPr>
        <w:keepNext w:val="0"/>
        <w:keepLines w:val="0"/>
        <w:pageBreakBefore w:val="0"/>
        <w:widowControl/>
        <w:suppressLineNumbers w:val="0"/>
        <w:kinsoku/>
        <w:overflowPunct/>
        <w:topLinePunct w:val="0"/>
        <w:autoSpaceDE/>
        <w:autoSpaceDN/>
        <w:bidi w:val="0"/>
        <w:adjustRightInd/>
        <w:snapToGrid/>
        <w:spacing w:beforeAutospacing="0" w:line="600" w:lineRule="exact"/>
        <w:ind w:firstLine="6048" w:firstLineChars="18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8"/>
          <w:kern w:val="0"/>
          <w:sz w:val="32"/>
          <w:szCs w:val="32"/>
          <w:lang w:val="en-US" w:eastAsia="zh-CN" w:bidi="ar"/>
        </w:rPr>
        <w:t>自然资源部</w:t>
      </w:r>
    </w:p>
    <w:p w14:paraId="755F9272">
      <w:pPr>
        <w:pStyle w:val="5"/>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firstLine="5712" w:firstLineChars="1700"/>
        <w:jc w:val="both"/>
        <w:textAlignment w:val="auto"/>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8"/>
          <w:sz w:val="32"/>
          <w:szCs w:val="32"/>
          <w:shd w:val="clear" w:fill="FFFFFF"/>
        </w:rPr>
        <w:t>2024年11月7日</w:t>
      </w:r>
    </w:p>
    <w:p w14:paraId="02A1D090"/>
    <w:sectPr>
      <w:footerReference r:id="rId3" w:type="default"/>
      <w:footerReference r:id="rId4" w:type="even"/>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C84F">
    <w:pPr>
      <w:pStyle w:val="3"/>
      <w:jc w:val="right"/>
      <w:rPr>
        <w:rFonts w:hint="eastAsia" w:eastAsiaTheme="minorEastAsia"/>
        <w:sz w:val="28"/>
        <w:szCs w:val="44"/>
        <w:lang w:val="en-US" w:eastAsia="zh-CN"/>
      </w:rPr>
    </w:pPr>
    <w:r>
      <w:rPr>
        <w:rFonts w:hint="eastAsia" w:ascii="宋体" w:hAnsi="宋体" w:eastAsia="宋体" w:cs="宋体"/>
        <w:sz w:val="28"/>
        <w:szCs w:val="44"/>
        <w:lang w:val="en-US" w:eastAsia="zh-CN"/>
      </w:rPr>
      <w:t xml:space="preserve">－ </w:t>
    </w: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r>
      <w:rPr>
        <w:rFonts w:hint="eastAsia" w:ascii="方正仿宋_GBK" w:hAnsi="方正仿宋_GBK" w:eastAsia="方正仿宋_GBK" w:cs="方正仿宋_GBK"/>
        <w:sz w:val="28"/>
        <w:szCs w:val="44"/>
        <w:lang w:val="en-US" w:eastAsia="zh-CN"/>
      </w:rPr>
      <w:t xml:space="preserve"> </w:t>
    </w:r>
    <w:r>
      <w:rPr>
        <w:rFonts w:hint="eastAsia" w:ascii="宋体" w:hAnsi="宋体" w:eastAsia="宋体" w:cs="宋体"/>
        <w:sz w:val="28"/>
        <w:szCs w:val="44"/>
        <w:lang w:val="en-US" w:eastAsia="zh-CN"/>
      </w:rPr>
      <w:t>－</w:t>
    </w:r>
  </w:p>
  <w:p w14:paraId="24782DF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FEF2">
    <w:pPr>
      <w:pStyle w:val="3"/>
      <w:rPr>
        <w:rFonts w:hint="eastAsia" w:eastAsiaTheme="minorEastAsia"/>
        <w:sz w:val="28"/>
        <w:szCs w:val="44"/>
        <w:lang w:val="en-US" w:eastAsia="zh-CN"/>
      </w:rPr>
    </w:pPr>
    <w:r>
      <w:rPr>
        <w:rFonts w:hint="eastAsia" w:ascii="宋体" w:hAnsi="宋体" w:eastAsia="宋体" w:cs="宋体"/>
        <w:sz w:val="28"/>
        <w:szCs w:val="44"/>
        <w:lang w:val="en-US" w:eastAsia="zh-CN"/>
      </w:rPr>
      <w:t xml:space="preserve">－ </w:t>
    </w:r>
    <w:r>
      <w:rPr>
        <w:rFonts w:hint="eastAsia" w:ascii="方正仿宋_GBK" w:hAnsi="方正仿宋_GBK" w:eastAsia="方正仿宋_GBK" w:cs="方正仿宋_GBK"/>
        <w:sz w:val="28"/>
        <w:szCs w:val="44"/>
        <w:lang w:eastAsia="zh-CN"/>
      </w:rPr>
      <w:fldChar w:fldCharType="begin"/>
    </w:r>
    <w:r>
      <w:rPr>
        <w:rFonts w:hint="eastAsia" w:ascii="方正仿宋_GBK" w:hAnsi="方正仿宋_GBK" w:eastAsia="方正仿宋_GBK" w:cs="方正仿宋_GBK"/>
        <w:sz w:val="28"/>
        <w:szCs w:val="44"/>
        <w:lang w:eastAsia="zh-CN"/>
      </w:rPr>
      <w:instrText xml:space="preserve"> PAGE  \* MERGEFORMAT </w:instrText>
    </w:r>
    <w:r>
      <w:rPr>
        <w:rFonts w:hint="eastAsia" w:ascii="方正仿宋_GBK" w:hAnsi="方正仿宋_GBK" w:eastAsia="方正仿宋_GBK" w:cs="方正仿宋_GBK"/>
        <w:sz w:val="28"/>
        <w:szCs w:val="44"/>
        <w:lang w:eastAsia="zh-CN"/>
      </w:rPr>
      <w:fldChar w:fldCharType="separate"/>
    </w:r>
    <w:r>
      <w:rPr>
        <w:rFonts w:hint="eastAsia" w:ascii="方正仿宋_GBK" w:hAnsi="方正仿宋_GBK" w:eastAsia="方正仿宋_GBK" w:cs="方正仿宋_GBK"/>
        <w:sz w:val="28"/>
        <w:szCs w:val="44"/>
        <w:lang w:eastAsia="zh-CN"/>
      </w:rPr>
      <w:t>1</w:t>
    </w:r>
    <w:r>
      <w:rPr>
        <w:rFonts w:hint="eastAsia" w:ascii="方正仿宋_GBK" w:hAnsi="方正仿宋_GBK" w:eastAsia="方正仿宋_GBK" w:cs="方正仿宋_GBK"/>
        <w:sz w:val="28"/>
        <w:szCs w:val="44"/>
        <w:lang w:eastAsia="zh-CN"/>
      </w:rPr>
      <w:fldChar w:fldCharType="end"/>
    </w:r>
    <w:r>
      <w:rPr>
        <w:rFonts w:hint="eastAsia" w:ascii="方正仿宋_GBK" w:hAnsi="方正仿宋_GBK" w:eastAsia="方正仿宋_GBK" w:cs="方正仿宋_GBK"/>
        <w:sz w:val="28"/>
        <w:szCs w:val="44"/>
        <w:lang w:val="en-US" w:eastAsia="zh-CN"/>
      </w:rPr>
      <w:t xml:space="preserve"> </w:t>
    </w:r>
    <w:r>
      <w:rPr>
        <w:rFonts w:hint="eastAsia" w:ascii="宋体" w:hAnsi="宋体" w:eastAsia="宋体" w:cs="宋体"/>
        <w:sz w:val="28"/>
        <w:szCs w:val="44"/>
        <w:lang w:val="en-US" w:eastAsia="zh-CN"/>
      </w:rPr>
      <w:t>－</w:t>
    </w:r>
  </w:p>
  <w:p w14:paraId="5D549D2F">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5YTkyNTVkZjQ4MDU4Y2IyNzc5YTUyZjcxNzlhOWEifQ=="/>
  </w:docVars>
  <w:rsids>
    <w:rsidRoot w:val="487F0DF9"/>
    <w:rsid w:val="17D45715"/>
    <w:rsid w:val="411F58A1"/>
    <w:rsid w:val="487F0DF9"/>
    <w:rsid w:val="494D3EC9"/>
    <w:rsid w:val="7DDF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1271</Words>
  <Characters>1291</Characters>
  <Lines>0</Lines>
  <Paragraphs>0</Paragraphs>
  <TotalTime>202</TotalTime>
  <ScaleCrop>false</ScaleCrop>
  <LinksUpToDate>false</LinksUpToDate>
  <CharactersWithSpaces>1318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2024-11-14T06:21:00Z</dcterms:created>
  <dc:creator>ASUS</dc:creator>
  <cp:lastModifiedBy>铭蔚</cp:lastModifiedBy>
  <cp:lastPrinted>2025-02-25T06:32:55Z</cp:lastPrinted>
  <dcterms:modified xsi:type="dcterms:W3CDTF">2025-02-25T10:42:48Z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BD5D7A457A7A4AE88424D669DFB363FE_11</vt:lpwstr>
  </property>
  <property fmtid="{D5CDD505-2E9C-101B-9397-08002B2CF9AE}" pid="4" name="KSOTemplateDocerSaveRecord">
    <vt:lpwstr>eyJoZGlkIjoiN2Q3NTlhODdiOWVkMTRjMDI3ZTBiYjU5Y2YxMzIyNWUiLCJ1c2VySWQiOiI1OTk0MzQxNDAifQ==</vt:lpwstr>
  </property>
</Properties>
</file>